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6FA82D" w14:textId="77777777" w:rsidR="00F93EAC" w:rsidRDefault="00F93EAC" w:rsidP="00F93EAC">
      <w:pPr>
        <w:pBdr>
          <w:top w:val="nil"/>
          <w:left w:val="nil"/>
          <w:bottom w:val="nil"/>
          <w:right w:val="nil"/>
          <w:between w:val="nil"/>
        </w:pBdr>
        <w:tabs>
          <w:tab w:val="left" w:pos="1650"/>
        </w:tabs>
        <w:ind w:firstLine="0"/>
        <w:jc w:val="center"/>
        <w:rPr>
          <w:color w:val="000000"/>
        </w:rPr>
      </w:pPr>
      <w:r>
        <w:rPr>
          <w:noProof/>
          <w:color w:val="000000"/>
          <w:lang w:eastAsia="id-ID"/>
        </w:rPr>
        <w:drawing>
          <wp:inline distT="0" distB="0" distL="0" distR="0" wp14:anchorId="379FA339" wp14:editId="6D2BC77C">
            <wp:extent cx="2844590" cy="1182370"/>
            <wp:effectExtent l="0" t="0" r="0" b="0"/>
            <wp:docPr id="7840597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899279" name="Picture 1470899279"/>
                    <pic:cNvPicPr/>
                  </pic:nvPicPr>
                  <pic:blipFill rotWithShape="1">
                    <a:blip r:embed="rId9" cstate="print">
                      <a:extLst>
                        <a:ext uri="{28A0092B-C50C-407E-A947-70E740481C1C}">
                          <a14:useLocalDpi xmlns:a14="http://schemas.microsoft.com/office/drawing/2010/main" val="0"/>
                        </a:ext>
                      </a:extLst>
                    </a:blip>
                    <a:srcRect t="17020" b="7489"/>
                    <a:stretch>
                      <a:fillRect/>
                    </a:stretch>
                  </pic:blipFill>
                  <pic:spPr bwMode="auto">
                    <a:xfrm>
                      <a:off x="0" y="0"/>
                      <a:ext cx="2870798" cy="1193263"/>
                    </a:xfrm>
                    <a:prstGeom prst="rect">
                      <a:avLst/>
                    </a:prstGeom>
                    <a:ln>
                      <a:noFill/>
                    </a:ln>
                    <a:extLst>
                      <a:ext uri="{53640926-AAD7-44D8-BBD7-CCE9431645EC}">
                        <a14:shadowObscured xmlns:a14="http://schemas.microsoft.com/office/drawing/2010/main"/>
                      </a:ext>
                    </a:extLst>
                  </pic:spPr>
                </pic:pic>
              </a:graphicData>
            </a:graphic>
          </wp:inline>
        </w:drawing>
      </w:r>
    </w:p>
    <w:p w14:paraId="3A93886F" w14:textId="77777777" w:rsidR="00F93EAC" w:rsidRDefault="00F93EAC" w:rsidP="00F93EAC">
      <w:pPr>
        <w:pBdr>
          <w:top w:val="nil"/>
          <w:left w:val="nil"/>
          <w:bottom w:val="single" w:sz="6" w:space="1" w:color="auto"/>
          <w:right w:val="nil"/>
          <w:between w:val="nil"/>
        </w:pBdr>
        <w:tabs>
          <w:tab w:val="left" w:pos="1650"/>
        </w:tabs>
        <w:ind w:firstLine="0"/>
        <w:jc w:val="center"/>
        <w:rPr>
          <w:color w:val="000000"/>
        </w:rPr>
      </w:pPr>
    </w:p>
    <w:p w14:paraId="48E5EC1B" w14:textId="77777777" w:rsidR="00F93EAC" w:rsidRDefault="00F93EAC" w:rsidP="00F93EAC">
      <w:pPr>
        <w:pBdr>
          <w:left w:val="nil"/>
          <w:bottom w:val="nil"/>
          <w:right w:val="nil"/>
          <w:between w:val="nil"/>
        </w:pBdr>
        <w:tabs>
          <w:tab w:val="left" w:pos="1650"/>
        </w:tabs>
        <w:ind w:firstLine="0"/>
        <w:rPr>
          <w:color w:val="000000"/>
        </w:rPr>
      </w:pPr>
    </w:p>
    <w:p w14:paraId="7D9F7030" w14:textId="7FD10B10" w:rsidR="00A302AB" w:rsidRPr="00A302AB" w:rsidRDefault="00A302AB" w:rsidP="00F93EAC">
      <w:pPr>
        <w:pBdr>
          <w:top w:val="nil"/>
          <w:left w:val="nil"/>
          <w:bottom w:val="nil"/>
          <w:right w:val="nil"/>
          <w:between w:val="nil"/>
        </w:pBdr>
        <w:ind w:firstLine="0"/>
        <w:rPr>
          <w:b/>
          <w:sz w:val="28"/>
          <w:szCs w:val="28"/>
        </w:rPr>
      </w:pPr>
      <w:r w:rsidRPr="00A302AB">
        <w:rPr>
          <w:b/>
          <w:sz w:val="28"/>
          <w:szCs w:val="28"/>
        </w:rPr>
        <w:t>Factors Affecting Students’ Attention in EFL Classrooms: A Descriptive Quantitative Study at SMPN 1 Plosoklaten</w:t>
      </w:r>
    </w:p>
    <w:p w14:paraId="689FE22A" w14:textId="77777777" w:rsidR="00A302AB" w:rsidRDefault="00A302AB" w:rsidP="00F93EAC">
      <w:pPr>
        <w:pBdr>
          <w:top w:val="nil"/>
          <w:left w:val="nil"/>
          <w:bottom w:val="nil"/>
          <w:right w:val="nil"/>
          <w:between w:val="nil"/>
        </w:pBdr>
        <w:ind w:hanging="2"/>
        <w:rPr>
          <w:i/>
          <w:iCs/>
          <w:color w:val="000000"/>
          <w:sz w:val="20"/>
          <w:szCs w:val="20"/>
        </w:rPr>
      </w:pPr>
      <w:r>
        <w:rPr>
          <w:i/>
          <w:iCs/>
          <w:color w:val="000000"/>
          <w:sz w:val="20"/>
          <w:szCs w:val="20"/>
        </w:rPr>
        <w:t>Alkhorin Mawarda</w:t>
      </w:r>
      <w:r w:rsidR="006F6F7D">
        <w:rPr>
          <w:i/>
          <w:iCs/>
          <w:color w:val="000000"/>
          <w:sz w:val="20"/>
          <w:szCs w:val="20"/>
          <w:vertAlign w:val="superscript"/>
        </w:rPr>
        <w:t>1</w:t>
      </w:r>
    </w:p>
    <w:p w14:paraId="58B4417E" w14:textId="77777777" w:rsidR="00374A05" w:rsidRDefault="006F6F7D" w:rsidP="00F93EAC">
      <w:pPr>
        <w:pBdr>
          <w:top w:val="nil"/>
          <w:left w:val="nil"/>
          <w:bottom w:val="nil"/>
          <w:right w:val="nil"/>
          <w:between w:val="nil"/>
        </w:pBdr>
        <w:ind w:hanging="2"/>
        <w:rPr>
          <w:i/>
          <w:iCs/>
          <w:color w:val="000000"/>
          <w:sz w:val="20"/>
          <w:szCs w:val="20"/>
        </w:rPr>
      </w:pPr>
      <w:r>
        <w:rPr>
          <w:i/>
          <w:iCs/>
          <w:color w:val="000000"/>
          <w:sz w:val="20"/>
          <w:szCs w:val="20"/>
          <w:vertAlign w:val="superscript"/>
        </w:rPr>
        <w:t>1</w:t>
      </w:r>
      <w:r>
        <w:rPr>
          <w:i/>
          <w:iCs/>
          <w:color w:val="000000"/>
          <w:sz w:val="20"/>
          <w:szCs w:val="20"/>
        </w:rPr>
        <w:t xml:space="preserve"> </w:t>
      </w:r>
      <w:r w:rsidR="00A302AB">
        <w:rPr>
          <w:i/>
          <w:iCs/>
          <w:color w:val="000000"/>
          <w:sz w:val="20"/>
          <w:szCs w:val="20"/>
        </w:rPr>
        <w:t>Universitas Islam Kadiri (UNISKA)</w:t>
      </w:r>
      <w:r>
        <w:rPr>
          <w:i/>
          <w:iCs/>
          <w:color w:val="000000"/>
          <w:sz w:val="20"/>
          <w:szCs w:val="20"/>
        </w:rPr>
        <w:t xml:space="preserve">, </w:t>
      </w:r>
      <w:r w:rsidR="00A302AB">
        <w:rPr>
          <w:i/>
          <w:iCs/>
          <w:color w:val="000000"/>
          <w:sz w:val="20"/>
          <w:szCs w:val="20"/>
        </w:rPr>
        <w:t>Kediri</w:t>
      </w:r>
    </w:p>
    <w:p w14:paraId="16416F9E" w14:textId="7504E58F" w:rsidR="00A302AB" w:rsidRDefault="00A463A7" w:rsidP="00F93EAC">
      <w:pPr>
        <w:pBdr>
          <w:top w:val="nil"/>
          <w:left w:val="nil"/>
          <w:bottom w:val="nil"/>
          <w:right w:val="nil"/>
          <w:between w:val="nil"/>
        </w:pBdr>
        <w:spacing w:after="720"/>
        <w:ind w:hanging="2"/>
        <w:rPr>
          <w:i/>
          <w:iCs/>
          <w:color w:val="000000"/>
          <w:sz w:val="20"/>
          <w:szCs w:val="20"/>
        </w:rPr>
      </w:pPr>
      <w:r>
        <w:rPr>
          <w:i/>
          <w:iCs/>
          <w:noProof/>
          <w:color w:val="000000"/>
          <w:sz w:val="20"/>
          <w:szCs w:val="20"/>
        </w:rPr>
        <mc:AlternateContent>
          <mc:Choice Requires="wps">
            <w:drawing>
              <wp:anchor distT="0" distB="0" distL="114300" distR="114300" simplePos="0" relativeHeight="251659264" behindDoc="0" locked="0" layoutInCell="1" allowOverlap="1" wp14:anchorId="235075B6" wp14:editId="49E51935">
                <wp:simplePos x="0" y="0"/>
                <wp:positionH relativeFrom="column">
                  <wp:posOffset>458470</wp:posOffset>
                </wp:positionH>
                <wp:positionV relativeFrom="paragraph">
                  <wp:posOffset>418465</wp:posOffset>
                </wp:positionV>
                <wp:extent cx="4902200" cy="12700"/>
                <wp:effectExtent l="38100" t="38100" r="50800" b="6350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902200" cy="1270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F28EE9C"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1pt,32.95pt" to="422.1pt,3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" strokecolor="black [3200]" strokeweight="2pt">
                <v:shadow on="t" color="black" opacity="24903f" origin=",.5" offset="0,.55556mm"/>
                <o:lock v:ext="edit" shapetype="f"/>
              </v:line>
            </w:pict>
          </mc:Fallback>
        </mc:AlternateContent>
      </w:r>
      <w:r w:rsidR="005A1B9E">
        <w:rPr>
          <w:i/>
          <w:iCs/>
          <w:color w:val="000000"/>
          <w:sz w:val="20"/>
          <w:szCs w:val="20"/>
        </w:rPr>
        <w:t>Corresponding author’s e-mail</w:t>
      </w:r>
      <w:r w:rsidR="00F60806" w:rsidRPr="00A302AB">
        <w:rPr>
          <w:i/>
          <w:iCs/>
          <w:color w:val="000000"/>
          <w:sz w:val="20"/>
          <w:szCs w:val="20"/>
        </w:rPr>
        <w:t xml:space="preserve">: </w:t>
      </w:r>
      <w:hyperlink r:id="rId10" w:history="1">
        <w:r w:rsidR="00A302AB" w:rsidRPr="006F4D8F">
          <w:rPr>
            <w:rStyle w:val="Hyperlink"/>
            <w:i/>
            <w:sz w:val="20"/>
            <w:szCs w:val="20"/>
          </w:rPr>
          <w:t>alkhorinmawarda718@gmail.com</w:t>
        </w:r>
      </w:hyperlink>
      <w:r w:rsidR="00A302AB">
        <w:rPr>
          <w:i/>
          <w:sz w:val="20"/>
          <w:szCs w:val="20"/>
        </w:rPr>
        <w:t xml:space="preserve"> </w:t>
      </w:r>
    </w:p>
    <w:p w14:paraId="6763C900" w14:textId="77777777" w:rsidR="00374A05" w:rsidRPr="00A302AB" w:rsidRDefault="00A302AB" w:rsidP="006D71E6">
      <w:pPr>
        <w:pBdr>
          <w:top w:val="nil"/>
          <w:left w:val="nil"/>
          <w:bottom w:val="nil"/>
          <w:right w:val="nil"/>
          <w:between w:val="nil"/>
        </w:pBdr>
        <w:spacing w:before="120" w:after="120"/>
        <w:ind w:firstLine="0"/>
        <w:jc w:val="center"/>
        <w:rPr>
          <w:i/>
          <w:iCs/>
          <w:color w:val="000000"/>
          <w:sz w:val="20"/>
          <w:szCs w:val="20"/>
        </w:rPr>
      </w:pPr>
      <w:r>
        <w:rPr>
          <w:b/>
          <w:bCs/>
          <w:color w:val="000000"/>
          <w:sz w:val="24"/>
          <w:szCs w:val="24"/>
        </w:rPr>
        <w:tab/>
      </w:r>
      <w:r w:rsidR="005A1B9E" w:rsidRPr="00535505">
        <w:rPr>
          <w:b/>
          <w:bCs/>
          <w:color w:val="000000"/>
          <w:sz w:val="24"/>
          <w:szCs w:val="24"/>
        </w:rPr>
        <w:t xml:space="preserve">ABSTRACT </w:t>
      </w:r>
    </w:p>
    <w:p w14:paraId="7A230593" w14:textId="77777777" w:rsidR="006D71E6" w:rsidRPr="006D71E6" w:rsidRDefault="006D71E6" w:rsidP="006D71E6">
      <w:pPr>
        <w:pBdr>
          <w:top w:val="nil"/>
          <w:left w:val="nil"/>
          <w:bottom w:val="nil"/>
          <w:right w:val="nil"/>
          <w:between w:val="nil"/>
        </w:pBdr>
        <w:tabs>
          <w:tab w:val="left" w:pos="1418"/>
        </w:tabs>
        <w:spacing w:before="120" w:after="120"/>
        <w:ind w:left="709" w:right="851" w:firstLine="0"/>
        <w:jc w:val="both"/>
      </w:pPr>
      <w:r>
        <w:tab/>
      </w:r>
      <w:r w:rsidRPr="006D71E6">
        <w:t>Students’ attention is widely recognized as a crucial element in the learning process, particularly in English as a Foreign Language (EFL) classrooms where learners are required to engage with unfamiliar linguistic input. However, maintaining students’ attention during classroom instruction remains a common challenge. Previous studies have predominantly focused on learning outcomes and academic achievement, while limited attention has been given to factors influencing students’ attention, especially in the context of Indonesian junior high schools. Therefore, this study aims to identify the factors affecting students’ attention in the English classroom at SMPN 1 Plosoklaten. This study employed a descriptive quantitative design involving ninth-grade students as participants. Data were collected through a structured questionnaire using a Likert scale, covering several factors, including teaching style, learning media, classroom environment, and students’ motivation. The data were analyzed using descriptive statistical techniques, such as mean scores and percentages, to describe the distribution and tendency of each factor. The results indicated that teaching style and students’ motivation were the dominant factors influencing students’ attention, while learning media and classroom environment showed a moderate level of influence. These findings suggest that engaging teaching strategies and strong student motivation play a significant role in maintaining students’ attention in EFL classrooms.</w:t>
      </w:r>
    </w:p>
    <w:p w14:paraId="2C99CCEB" w14:textId="77777777" w:rsidR="005A1B9E" w:rsidRPr="00A302AB" w:rsidRDefault="005A1B9E" w:rsidP="006D71E6">
      <w:pPr>
        <w:pBdr>
          <w:top w:val="nil"/>
          <w:left w:val="nil"/>
          <w:bottom w:val="nil"/>
          <w:right w:val="nil"/>
          <w:between w:val="nil"/>
        </w:pBdr>
        <w:tabs>
          <w:tab w:val="left" w:pos="8505"/>
        </w:tabs>
        <w:spacing w:before="240" w:after="480"/>
        <w:ind w:left="709" w:right="848" w:firstLine="0"/>
        <w:sectPr w:rsidR="005A1B9E" w:rsidRPr="00A302AB" w:rsidSect="00F93EAC">
          <w:headerReference w:type="even" r:id="rId11"/>
          <w:headerReference w:type="default" r:id="rId12"/>
          <w:footerReference w:type="even" r:id="rId13"/>
          <w:footerReference w:type="default" r:id="rId14"/>
          <w:headerReference w:type="first" r:id="rId15"/>
          <w:footerReference w:type="first" r:id="rId16"/>
          <w:pgSz w:w="11906" w:h="16838"/>
          <w:pgMar w:top="1418" w:right="1418" w:bottom="1418" w:left="1418" w:header="709" w:footer="709" w:gutter="0"/>
          <w:pgNumType w:start="392"/>
          <w:cols w:space="720"/>
          <w:docGrid w:linePitch="299"/>
        </w:sectPr>
      </w:pPr>
      <w:r>
        <w:rPr>
          <w:b/>
          <w:bCs/>
          <w:color w:val="000000"/>
        </w:rPr>
        <w:t>Keywords:</w:t>
      </w:r>
      <w:r>
        <w:rPr>
          <w:color w:val="000000"/>
        </w:rPr>
        <w:t xml:space="preserve"> </w:t>
      </w:r>
      <w:r w:rsidR="006D71E6">
        <w:t xml:space="preserve">Students’ Attention, EFL Classroom, Teaching Style, Students’ Motivation, Descriptive </w:t>
      </w:r>
      <w:r w:rsidR="00A10C4B">
        <w:t>Quantitative</w:t>
      </w:r>
    </w:p>
    <w:p w14:paraId="481DEC4A" w14:textId="7FD290CB" w:rsidR="00D71497" w:rsidRDefault="00A463A7" w:rsidP="005A1B9E">
      <w:pPr>
        <w:pBdr>
          <w:top w:val="nil"/>
          <w:left w:val="nil"/>
          <w:bottom w:val="nil"/>
          <w:right w:val="nil"/>
          <w:between w:val="nil"/>
        </w:pBdr>
        <w:spacing w:after="120" w:line="360" w:lineRule="auto"/>
        <w:ind w:firstLine="0"/>
        <w:jc w:val="both"/>
        <w:rPr>
          <w:b/>
          <w:bCs/>
          <w:color w:val="000000"/>
          <w:sz w:val="24"/>
          <w:szCs w:val="24"/>
        </w:rPr>
      </w:pPr>
      <w:r>
        <w:rPr>
          <w:i/>
          <w:iCs/>
          <w:noProof/>
          <w:color w:val="000000"/>
          <w:sz w:val="20"/>
          <w:szCs w:val="20"/>
        </w:rPr>
        <mc:AlternateContent>
          <mc:Choice Requires="wps">
            <w:drawing>
              <wp:anchor distT="0" distB="0" distL="114300" distR="114300" simplePos="0" relativeHeight="251663360" behindDoc="0" locked="0" layoutInCell="1" allowOverlap="1" wp14:anchorId="60C09A49" wp14:editId="289BE5FB">
                <wp:simplePos x="0" y="0"/>
                <wp:positionH relativeFrom="margin">
                  <wp:posOffset>601345</wp:posOffset>
                </wp:positionH>
                <wp:positionV relativeFrom="paragraph">
                  <wp:posOffset>0</wp:posOffset>
                </wp:positionV>
                <wp:extent cx="4902200" cy="12700"/>
                <wp:effectExtent l="38100" t="38100" r="50800" b="6350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902200" cy="1270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D5F4C68" id="Straight Connector 4" o:spid="_x0000_s1026" style="position:absolute;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7.35pt,0" to="433.3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" strokecolor="black [3200]" strokeweight="2pt">
                <v:shadow on="t" color="black" opacity="24903f" origin=",.5" offset="0,.55556mm"/>
                <o:lock v:ext="edit" shapetype="f"/>
                <w10:wrap anchorx="margin"/>
              </v:line>
            </w:pict>
          </mc:Fallback>
        </mc:AlternateContent>
      </w:r>
    </w:p>
    <w:p w14:paraId="5F496680" w14:textId="6DE3681C" w:rsidR="00535505" w:rsidRPr="00D71497" w:rsidRDefault="00535505" w:rsidP="005A1B9E">
      <w:pPr>
        <w:pBdr>
          <w:top w:val="nil"/>
          <w:left w:val="nil"/>
          <w:bottom w:val="nil"/>
          <w:right w:val="nil"/>
          <w:between w:val="nil"/>
        </w:pBdr>
        <w:spacing w:after="120" w:line="360" w:lineRule="auto"/>
        <w:ind w:firstLine="0"/>
        <w:jc w:val="both"/>
        <w:rPr>
          <w:b/>
          <w:bCs/>
          <w:color w:val="000000"/>
          <w:sz w:val="24"/>
          <w:szCs w:val="24"/>
        </w:rPr>
      </w:pPr>
      <w:r w:rsidRPr="00535505">
        <w:rPr>
          <w:b/>
          <w:bCs/>
          <w:color w:val="000000"/>
          <w:sz w:val="24"/>
          <w:szCs w:val="24"/>
          <w:lang w:val="en-ID"/>
        </w:rPr>
        <w:t>INTRODUCTION</w:t>
      </w:r>
      <w:r>
        <w:rPr>
          <w:b/>
          <w:bCs/>
          <w:color w:val="000000"/>
          <w:sz w:val="24"/>
          <w:szCs w:val="24"/>
          <w:lang w:val="en-ID"/>
        </w:rPr>
        <w:t xml:space="preserve"> - </w:t>
      </w:r>
      <w:r w:rsidRPr="00535505">
        <w:rPr>
          <w:b/>
          <w:bCs/>
          <w:i/>
          <w:iCs/>
          <w:color w:val="000000"/>
          <w:sz w:val="24"/>
          <w:szCs w:val="24"/>
          <w:lang w:val="en-ID"/>
        </w:rPr>
        <w:t>(Arial 12 pt, Bold, Uppercase)</w:t>
      </w:r>
    </w:p>
    <w:p w14:paraId="1DEE18E4" w14:textId="1BC472CE" w:rsidR="00471F61" w:rsidRPr="00ED3A83" w:rsidRDefault="00A10C4B" w:rsidP="00ED3A83">
      <w:pPr>
        <w:pStyle w:val="isselectedend"/>
        <w:spacing w:before="0" w:beforeAutospacing="0" w:after="0" w:afterAutospacing="0" w:line="360" w:lineRule="auto"/>
        <w:ind w:firstLine="720"/>
        <w:jc w:val="both"/>
        <w:rPr>
          <w:rFonts w:ascii="Arial" w:hAnsi="Arial" w:cs="Arial"/>
        </w:rPr>
      </w:pPr>
      <w:r w:rsidRPr="00ED3A83">
        <w:rPr>
          <w:rFonts w:ascii="Arial" w:hAnsi="Arial" w:cs="Arial"/>
        </w:rPr>
        <w:t xml:space="preserve">Students’ attention plays a crucial role in the success of the learning process, particularly in English as a Foreign Language (EFL) classrooms. Attention serves as a gateway to learning engagement, participation, and academic achievement. Without </w:t>
      </w:r>
      <w:r w:rsidRPr="00ED3A83">
        <w:rPr>
          <w:rFonts w:ascii="Arial" w:hAnsi="Arial" w:cs="Arial"/>
        </w:rPr>
        <w:lastRenderedPageBreak/>
        <w:t xml:space="preserve">sufficient attention, students may struggle to process new linguistic input and actively engage in classroom activities </w:t>
      </w:r>
      <w:sdt>
        <w:sdtPr>
          <w:rPr>
            <w:rFonts w:ascii="Arial" w:hAnsi="Arial" w:cs="Arial"/>
            <w:color w:val="000000"/>
          </w:rPr>
          <w:tag w:val="MENDELEY_CITATION_v3_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"/>
          <w:id w:val="-1571424231"/>
          <w:placeholder>
            <w:docPart w:val="DefaultPlaceholder_-1854013440"/>
          </w:placeholder>
        </w:sdtPr>
        <w:sdtContent>
          <w:r w:rsidR="00E26EC6" w:rsidRPr="00E26EC6">
            <w:rPr>
              <w:rFonts w:ascii="Arial" w:hAnsi="Arial" w:cs="Arial"/>
              <w:color w:val="000000"/>
            </w:rPr>
            <w:t>(Brawijaya et al., 2024)</w:t>
          </w:r>
        </w:sdtContent>
      </w:sdt>
      <w:r w:rsidRPr="00ED3A83">
        <w:rPr>
          <w:rFonts w:ascii="Arial" w:hAnsi="Arial" w:cs="Arial"/>
        </w:rPr>
        <w:t>.</w:t>
      </w:r>
      <w:r w:rsidR="00471F61" w:rsidRPr="00ED3A83">
        <w:rPr>
          <w:rFonts w:ascii="Arial" w:hAnsi="Arial" w:cs="Arial"/>
        </w:rPr>
        <w:t xml:space="preserve"> </w:t>
      </w:r>
      <w:r w:rsidRPr="00ED3A83">
        <w:rPr>
          <w:rFonts w:ascii="Arial" w:hAnsi="Arial" w:cs="Arial"/>
        </w:rPr>
        <w:t>However, maintaining students’ attention in the classroom remains a significant challenge for many teachers. In junior high school contexts, students are often easily distracted, show low engagement, and lack interest during English lessons. These conditions can reduce their focus and negatively affect the learning process. Teachers are therefore required to apply appropriate strategies to attract and sustain students’ attention throughout the lesson.</w:t>
      </w:r>
      <w:r w:rsidR="00471F61" w:rsidRPr="00ED3A83">
        <w:rPr>
          <w:rFonts w:ascii="Arial" w:hAnsi="Arial" w:cs="Arial"/>
        </w:rPr>
        <w:t xml:space="preserve"> </w:t>
      </w:r>
    </w:p>
    <w:p w14:paraId="523D94E1" w14:textId="0A7076E9" w:rsidR="00A10C4B" w:rsidRPr="00ED3A83" w:rsidRDefault="00A10C4B" w:rsidP="00ED3A83">
      <w:pPr>
        <w:pStyle w:val="isselectedend"/>
        <w:spacing w:before="0" w:beforeAutospacing="0" w:after="0" w:afterAutospacing="0" w:line="360" w:lineRule="auto"/>
        <w:ind w:firstLine="720"/>
        <w:jc w:val="both"/>
        <w:rPr>
          <w:rFonts w:ascii="Arial" w:hAnsi="Arial" w:cs="Arial"/>
          <w:lang w:val="en-US"/>
        </w:rPr>
      </w:pPr>
      <w:r w:rsidRPr="00ED3A83">
        <w:rPr>
          <w:rFonts w:ascii="Arial" w:hAnsi="Arial" w:cs="Arial"/>
        </w:rPr>
        <w:t>Previous studies have mainly focused on students’ achievement and motivation in EFL learning. However, limited attention has been given specifically to the factors affecting students’ attention, particularly in Indonesian junior high school contexts. Motivation, for instance, has been widely recognized as a key factor influencing students’ engagement and learning outcomes</w:t>
      </w:r>
      <w:r w:rsidR="00ED3A83" w:rsidRPr="00ED3A83">
        <w:rPr>
          <w:rFonts w:ascii="Arial" w:hAnsi="Arial" w:cs="Arial"/>
          <w:lang w:val="en-US"/>
        </w:rPr>
        <w:t xml:space="preserve">. </w:t>
      </w:r>
      <w:r w:rsidRPr="00ED3A83">
        <w:rPr>
          <w:rFonts w:ascii="Arial" w:hAnsi="Arial" w:cs="Arial"/>
        </w:rPr>
        <w:t>Nevertheless, attention as a distinct construct still requires further investigation.</w:t>
      </w:r>
      <w:r w:rsidR="00471F61" w:rsidRPr="00ED3A83">
        <w:rPr>
          <w:rFonts w:ascii="Arial" w:hAnsi="Arial" w:cs="Arial"/>
        </w:rPr>
        <w:t xml:space="preserve"> </w:t>
      </w:r>
      <w:r w:rsidRPr="00ED3A83">
        <w:rPr>
          <w:rFonts w:ascii="Arial" w:hAnsi="Arial" w:cs="Arial"/>
        </w:rPr>
        <w:t xml:space="preserve">Several factors are believed to influence students’ attention in the classroom. Teaching style is one of the most important factors, as it determines how teachers deliver material and interact with students. Research shows that teaching style can significantly influence students’ motivation and engagement in learning </w:t>
      </w:r>
      <w:sdt>
        <w:sdtPr>
          <w:rPr>
            <w:rFonts w:ascii="Arial" w:hAnsi="Arial" w:cs="Arial"/>
            <w:color w:val="000000"/>
          </w:rPr>
          <w:tag w:val="MENDELEY_CITATION_v3_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"/>
          <w:id w:val="-2104476444"/>
          <w:placeholder>
            <w:docPart w:val="DefaultPlaceholder_-1854013440"/>
          </w:placeholder>
        </w:sdtPr>
        <w:sdtContent>
          <w:r w:rsidR="00E26EC6" w:rsidRPr="00E26EC6">
            <w:rPr>
              <w:rFonts w:ascii="Arial" w:hAnsi="Arial" w:cs="Arial"/>
              <w:color w:val="000000"/>
            </w:rPr>
            <w:t>(S. F. K. Putri &amp; Kusrin, 2022)</w:t>
          </w:r>
        </w:sdtContent>
      </w:sdt>
      <w:r w:rsidRPr="00ED3A83">
        <w:rPr>
          <w:rFonts w:ascii="Arial" w:hAnsi="Arial" w:cs="Arial"/>
        </w:rPr>
        <w:t>. In addition, teachers’ motivational strategies also play a crucial role in capturing students’ attention and improving their learning outcomes.</w:t>
      </w:r>
      <w:r w:rsidR="00471F61" w:rsidRPr="00ED3A83">
        <w:rPr>
          <w:rFonts w:ascii="Arial" w:hAnsi="Arial" w:cs="Arial"/>
        </w:rPr>
        <w:t xml:space="preserve"> </w:t>
      </w:r>
      <w:r w:rsidRPr="00ED3A83">
        <w:rPr>
          <w:rFonts w:ascii="Arial" w:hAnsi="Arial" w:cs="Arial"/>
        </w:rPr>
        <w:t xml:space="preserve">Other factors such as learning media, classroom environment, and students’ motivation also contribute to students’ attention. The use of appropriate media can make learning more interesting, while a supportive classroom environment can enhance students’ comfort and focus. Furthermore, students with higher motivation tend to show greater engagement and sustained attention during learning activities </w:t>
      </w:r>
      <w:sdt>
        <w:sdtPr>
          <w:rPr>
            <w:rFonts w:ascii="Arial" w:hAnsi="Arial" w:cs="Arial"/>
            <w:color w:val="000000"/>
          </w:rPr>
          <w:tag w:val="MENDELEY_CITATION_v3_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"/>
          <w:id w:val="-1042679974"/>
          <w:placeholder>
            <w:docPart w:val="DefaultPlaceholder_-1854013440"/>
          </w:placeholder>
        </w:sdtPr>
        <w:sdtContent>
          <w:r w:rsidR="00E26EC6" w:rsidRPr="00E26EC6">
            <w:rPr>
              <w:rFonts w:ascii="Arial" w:hAnsi="Arial" w:cs="Arial"/>
              <w:color w:val="000000"/>
            </w:rPr>
            <w:t>(Hamid et al., 2026)</w:t>
          </w:r>
        </w:sdtContent>
      </w:sdt>
      <w:r w:rsidR="00ED3A83" w:rsidRPr="00ED3A83">
        <w:rPr>
          <w:rFonts w:ascii="Arial" w:hAnsi="Arial" w:cs="Arial"/>
          <w:lang w:val="en-US"/>
        </w:rPr>
        <w:t>.</w:t>
      </w:r>
    </w:p>
    <w:p w14:paraId="5B1F4A31" w14:textId="6E72DFD9" w:rsidR="005A1B9E" w:rsidRDefault="00A10C4B" w:rsidP="00685313">
      <w:pPr>
        <w:pStyle w:val="NormalWeb"/>
        <w:spacing w:before="0" w:beforeAutospacing="0" w:after="0" w:afterAutospacing="0" w:line="360" w:lineRule="auto"/>
        <w:ind w:firstLine="720"/>
        <w:jc w:val="both"/>
        <w:rPr>
          <w:rFonts w:ascii="Arial" w:hAnsi="Arial" w:cs="Arial"/>
        </w:rPr>
      </w:pPr>
      <w:r w:rsidRPr="00ED3A83">
        <w:rPr>
          <w:rFonts w:ascii="Arial" w:hAnsi="Arial" w:cs="Arial"/>
        </w:rPr>
        <w:t>Based on the explanation above, this study aims to identify the factors affecting students’ attention in English classes at SMPN 1 Plosoklaten. By analyzing these factors, this study is expected to provide useful insights for teachers in designing more effective and engaging learning strategies to improve students’ attention in EFL classrooms.</w:t>
      </w:r>
    </w:p>
    <w:p w14:paraId="4802735B" w14:textId="23EBDDB5" w:rsidR="00E26EC6" w:rsidRDefault="00E26EC6" w:rsidP="00685313">
      <w:pPr>
        <w:pStyle w:val="NormalWeb"/>
        <w:spacing w:before="0" w:beforeAutospacing="0" w:after="0" w:afterAutospacing="0" w:line="360" w:lineRule="auto"/>
        <w:ind w:firstLine="720"/>
        <w:jc w:val="both"/>
        <w:rPr>
          <w:rFonts w:ascii="Arial" w:hAnsi="Arial" w:cs="Arial"/>
        </w:rPr>
      </w:pPr>
    </w:p>
    <w:p w14:paraId="2AA51B68" w14:textId="5EB643AE" w:rsidR="00E26EC6" w:rsidRDefault="00E26EC6" w:rsidP="00685313">
      <w:pPr>
        <w:pStyle w:val="NormalWeb"/>
        <w:spacing w:before="0" w:beforeAutospacing="0" w:after="0" w:afterAutospacing="0" w:line="360" w:lineRule="auto"/>
        <w:ind w:firstLine="720"/>
        <w:jc w:val="both"/>
        <w:rPr>
          <w:rFonts w:ascii="Arial" w:hAnsi="Arial" w:cs="Arial"/>
        </w:rPr>
      </w:pPr>
    </w:p>
    <w:p w14:paraId="114F4ACC" w14:textId="3B9E204A" w:rsidR="00E26EC6" w:rsidRDefault="00E26EC6" w:rsidP="00685313">
      <w:pPr>
        <w:pStyle w:val="NormalWeb"/>
        <w:spacing w:before="0" w:beforeAutospacing="0" w:after="0" w:afterAutospacing="0" w:line="360" w:lineRule="auto"/>
        <w:ind w:firstLine="720"/>
        <w:jc w:val="both"/>
        <w:rPr>
          <w:rFonts w:ascii="Arial" w:hAnsi="Arial" w:cs="Arial"/>
        </w:rPr>
      </w:pPr>
    </w:p>
    <w:p w14:paraId="3C4992E5" w14:textId="50CDAD3E" w:rsidR="00E26EC6" w:rsidRDefault="00E26EC6" w:rsidP="00685313">
      <w:pPr>
        <w:pStyle w:val="NormalWeb"/>
        <w:spacing w:before="0" w:beforeAutospacing="0" w:after="0" w:afterAutospacing="0" w:line="360" w:lineRule="auto"/>
        <w:ind w:firstLine="720"/>
        <w:jc w:val="both"/>
        <w:rPr>
          <w:rFonts w:ascii="Arial" w:hAnsi="Arial" w:cs="Arial"/>
        </w:rPr>
      </w:pPr>
    </w:p>
    <w:p w14:paraId="7D7C0A2C" w14:textId="2E79F894" w:rsidR="00E26EC6" w:rsidRDefault="00E26EC6" w:rsidP="00685313">
      <w:pPr>
        <w:pStyle w:val="NormalWeb"/>
        <w:spacing w:before="0" w:beforeAutospacing="0" w:after="0" w:afterAutospacing="0" w:line="360" w:lineRule="auto"/>
        <w:ind w:firstLine="720"/>
        <w:jc w:val="both"/>
        <w:rPr>
          <w:rFonts w:ascii="Arial" w:hAnsi="Arial" w:cs="Arial"/>
        </w:rPr>
      </w:pPr>
    </w:p>
    <w:p w14:paraId="18421305" w14:textId="1ED54F91" w:rsidR="00E26EC6" w:rsidRDefault="00E26EC6" w:rsidP="00685313">
      <w:pPr>
        <w:pStyle w:val="NormalWeb"/>
        <w:spacing w:before="0" w:beforeAutospacing="0" w:after="0" w:afterAutospacing="0" w:line="360" w:lineRule="auto"/>
        <w:ind w:firstLine="720"/>
        <w:jc w:val="both"/>
        <w:rPr>
          <w:rFonts w:ascii="Arial" w:hAnsi="Arial" w:cs="Arial"/>
        </w:rPr>
      </w:pPr>
    </w:p>
    <w:p w14:paraId="785A233F" w14:textId="77777777" w:rsidR="00E26EC6" w:rsidRPr="00685313" w:rsidRDefault="00E26EC6" w:rsidP="00685313">
      <w:pPr>
        <w:pStyle w:val="NormalWeb"/>
        <w:spacing w:before="0" w:beforeAutospacing="0" w:after="0" w:afterAutospacing="0" w:line="360" w:lineRule="auto"/>
        <w:ind w:firstLine="720"/>
        <w:jc w:val="both"/>
        <w:rPr>
          <w:rFonts w:ascii="Arial" w:hAnsi="Arial" w:cs="Arial"/>
        </w:rPr>
      </w:pPr>
    </w:p>
    <w:p w14:paraId="5A6E2745" w14:textId="34092A85" w:rsidR="00535505" w:rsidRPr="00535505" w:rsidRDefault="00535505" w:rsidP="0071505F">
      <w:pPr>
        <w:pBdr>
          <w:top w:val="nil"/>
          <w:left w:val="nil"/>
          <w:bottom w:val="nil"/>
          <w:right w:val="nil"/>
          <w:between w:val="nil"/>
        </w:pBdr>
        <w:spacing w:after="120" w:line="360" w:lineRule="auto"/>
        <w:ind w:hanging="2"/>
        <w:jc w:val="both"/>
        <w:rPr>
          <w:b/>
          <w:bCs/>
          <w:color w:val="000000"/>
          <w:sz w:val="24"/>
          <w:szCs w:val="24"/>
          <w:lang w:val="en-ID"/>
        </w:rPr>
      </w:pPr>
      <w:r w:rsidRPr="00535505">
        <w:rPr>
          <w:b/>
          <w:bCs/>
          <w:color w:val="000000"/>
          <w:sz w:val="24"/>
          <w:szCs w:val="24"/>
          <w:lang w:val="en-ID"/>
        </w:rPr>
        <w:t>METHODS</w:t>
      </w:r>
      <w:r w:rsidR="0071505F">
        <w:rPr>
          <w:b/>
          <w:bCs/>
          <w:color w:val="000000"/>
          <w:sz w:val="24"/>
          <w:szCs w:val="24"/>
          <w:lang w:val="en-ID"/>
        </w:rPr>
        <w:t xml:space="preserve"> </w:t>
      </w:r>
    </w:p>
    <w:p w14:paraId="6D5F90DE" w14:textId="77777777" w:rsidR="005324EF" w:rsidRPr="005373EF" w:rsidRDefault="005324EF" w:rsidP="005373EF">
      <w:pPr>
        <w:spacing w:before="120" w:after="120" w:line="360" w:lineRule="auto"/>
        <w:ind w:firstLine="0"/>
        <w:jc w:val="both"/>
        <w:rPr>
          <w:rFonts w:eastAsia="Times New Roman"/>
          <w:b/>
          <w:bCs/>
          <w:sz w:val="24"/>
          <w:szCs w:val="24"/>
          <w:lang w:val="en-ID"/>
        </w:rPr>
      </w:pPr>
      <w:r w:rsidRPr="005373EF">
        <w:rPr>
          <w:rFonts w:eastAsia="Times New Roman"/>
          <w:b/>
          <w:bCs/>
          <w:sz w:val="24"/>
          <w:szCs w:val="24"/>
          <w:lang w:val="en-ID"/>
        </w:rPr>
        <w:t>Research Design</w:t>
      </w:r>
    </w:p>
    <w:p w14:paraId="06458EB6" w14:textId="18F55F9D" w:rsidR="005324EF" w:rsidRPr="005373EF" w:rsidRDefault="005324EF" w:rsidP="005373EF">
      <w:pPr>
        <w:spacing w:before="120" w:after="120" w:line="360" w:lineRule="auto"/>
        <w:ind w:firstLine="720"/>
        <w:jc w:val="both"/>
        <w:rPr>
          <w:rFonts w:eastAsia="Times New Roman"/>
          <w:sz w:val="24"/>
          <w:szCs w:val="24"/>
          <w:lang w:val="en-ID"/>
        </w:rPr>
      </w:pPr>
      <w:r w:rsidRPr="005373EF">
        <w:rPr>
          <w:rFonts w:eastAsia="Times New Roman"/>
          <w:sz w:val="24"/>
          <w:szCs w:val="24"/>
          <w:lang w:val="en-ID"/>
        </w:rPr>
        <w:t xml:space="preserve">This study employed a descriptive quantitative research design to identify the factors affecting students’ attention in English classrooms. Descriptive quantitative research is used to systematically describe phenomena based on numerical data and to present patterns or tendencies without examining relationships between variables </w:t>
      </w:r>
      <w:sdt>
        <w:sdtPr>
          <w:rPr>
            <w:rFonts w:eastAsia="Times New Roman"/>
            <w:color w:val="000000"/>
            <w:sz w:val="24"/>
            <w:szCs w:val="24"/>
            <w:lang w:val="en-ID"/>
          </w:rPr>
          <w:tag w:val="MENDELEY_CITATION_v3_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"/>
          <w:id w:val="21909083"/>
          <w:placeholder>
            <w:docPart w:val="DefaultPlaceholder_-1854013440"/>
          </w:placeholder>
        </w:sdtPr>
        <w:sdtContent>
          <w:r w:rsidR="00E26EC6" w:rsidRPr="00E26EC6">
            <w:rPr>
              <w:rFonts w:eastAsia="Times New Roman"/>
              <w:color w:val="000000"/>
              <w:sz w:val="24"/>
              <w:szCs w:val="24"/>
              <w:lang w:val="en-ID"/>
            </w:rPr>
            <w:t>(Perreault, 2011)</w:t>
          </w:r>
        </w:sdtContent>
      </w:sdt>
    </w:p>
    <w:p w14:paraId="35808B8C" w14:textId="77777777" w:rsidR="005324EF" w:rsidRPr="005373EF" w:rsidRDefault="005324EF" w:rsidP="005373EF">
      <w:pPr>
        <w:spacing w:before="120" w:after="120" w:line="360" w:lineRule="auto"/>
        <w:ind w:firstLine="0"/>
        <w:jc w:val="both"/>
        <w:rPr>
          <w:rFonts w:eastAsia="Times New Roman"/>
          <w:b/>
          <w:bCs/>
          <w:sz w:val="24"/>
          <w:szCs w:val="24"/>
          <w:lang w:val="en-ID"/>
        </w:rPr>
      </w:pPr>
      <w:r w:rsidRPr="005373EF">
        <w:rPr>
          <w:rFonts w:eastAsia="Times New Roman"/>
          <w:b/>
          <w:bCs/>
          <w:sz w:val="24"/>
          <w:szCs w:val="24"/>
          <w:lang w:val="en-ID"/>
        </w:rPr>
        <w:t>Participants</w:t>
      </w:r>
    </w:p>
    <w:p w14:paraId="1F7652E0" w14:textId="5688A5E2" w:rsidR="005324EF" w:rsidRPr="005373EF" w:rsidRDefault="005324EF" w:rsidP="005373EF">
      <w:pPr>
        <w:spacing w:before="120" w:after="120" w:line="360" w:lineRule="auto"/>
        <w:ind w:firstLine="720"/>
        <w:jc w:val="both"/>
        <w:rPr>
          <w:rFonts w:eastAsia="Times New Roman"/>
          <w:sz w:val="24"/>
          <w:szCs w:val="24"/>
          <w:lang w:val="en-ID"/>
        </w:rPr>
      </w:pPr>
      <w:r w:rsidRPr="005373EF">
        <w:rPr>
          <w:rFonts w:eastAsia="Times New Roman"/>
          <w:sz w:val="24"/>
          <w:szCs w:val="24"/>
          <w:lang w:val="en-ID"/>
        </w:rPr>
        <w:t xml:space="preserve">The participants of this study were </w:t>
      </w:r>
      <w:r w:rsidR="00BD790C" w:rsidRPr="005373EF">
        <w:rPr>
          <w:rFonts w:eastAsia="Times New Roman"/>
          <w:sz w:val="24"/>
          <w:szCs w:val="24"/>
          <w:lang w:val="en-ID"/>
        </w:rPr>
        <w:t xml:space="preserve">seventh </w:t>
      </w:r>
      <w:r w:rsidRPr="005373EF">
        <w:rPr>
          <w:rFonts w:eastAsia="Times New Roman"/>
          <w:sz w:val="24"/>
          <w:szCs w:val="24"/>
          <w:lang w:val="en-ID"/>
        </w:rPr>
        <w:t xml:space="preserve">grade students of SMPN 1 </w:t>
      </w:r>
      <w:proofErr w:type="spellStart"/>
      <w:r w:rsidRPr="005373EF">
        <w:rPr>
          <w:rFonts w:eastAsia="Times New Roman"/>
          <w:sz w:val="24"/>
          <w:szCs w:val="24"/>
          <w:lang w:val="en-ID"/>
        </w:rPr>
        <w:t>Plosoklaten</w:t>
      </w:r>
      <w:proofErr w:type="spellEnd"/>
      <w:r w:rsidRPr="005373EF">
        <w:rPr>
          <w:rFonts w:eastAsia="Times New Roman"/>
          <w:sz w:val="24"/>
          <w:szCs w:val="24"/>
          <w:lang w:val="en-ID"/>
        </w:rPr>
        <w:t xml:space="preserve"> in the academic year 2025/2026. A total of 178 students were involved in this study. The participants were selected using a total sampling technique, in which all members of the population were included as the sample. This technique is considered effective when the population is accessible and relatively manageable </w:t>
      </w:r>
      <w:sdt>
        <w:sdtPr>
          <w:rPr>
            <w:rFonts w:eastAsia="Times New Roman"/>
            <w:color w:val="000000"/>
            <w:sz w:val="24"/>
            <w:szCs w:val="24"/>
            <w:lang w:val="en-ID"/>
          </w:rPr>
          <w:tag w:val="MENDELEY_CITATION_v3_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"/>
          <w:id w:val="-739326418"/>
          <w:placeholder>
            <w:docPart w:val="DefaultPlaceholder_-1854013440"/>
          </w:placeholder>
        </w:sdtPr>
        <w:sdtContent>
          <w:r w:rsidR="00E26EC6" w:rsidRPr="00E26EC6">
            <w:rPr>
              <w:rFonts w:eastAsia="Times New Roman"/>
              <w:color w:val="000000"/>
              <w:sz w:val="24"/>
              <w:szCs w:val="24"/>
              <w:lang w:val="en-ID"/>
            </w:rPr>
            <w:t>(</w:t>
          </w:r>
          <w:proofErr w:type="spellStart"/>
          <w:r w:rsidR="00E26EC6" w:rsidRPr="00E26EC6">
            <w:rPr>
              <w:rFonts w:eastAsia="Times New Roman"/>
              <w:color w:val="000000"/>
              <w:sz w:val="24"/>
              <w:szCs w:val="24"/>
              <w:lang w:val="en-ID"/>
            </w:rPr>
            <w:t>Etikan</w:t>
          </w:r>
          <w:proofErr w:type="spellEnd"/>
          <w:r w:rsidR="00E26EC6" w:rsidRPr="00E26EC6">
            <w:rPr>
              <w:rFonts w:eastAsia="Times New Roman"/>
              <w:color w:val="000000"/>
              <w:sz w:val="24"/>
              <w:szCs w:val="24"/>
              <w:lang w:val="en-ID"/>
            </w:rPr>
            <w:t>, 2017)</w:t>
          </w:r>
        </w:sdtContent>
      </w:sdt>
      <w:r w:rsidRPr="005373EF">
        <w:rPr>
          <w:rFonts w:eastAsia="Times New Roman"/>
          <w:sz w:val="24"/>
          <w:szCs w:val="24"/>
          <w:lang w:val="en-ID"/>
        </w:rPr>
        <w:t>.</w:t>
      </w:r>
    </w:p>
    <w:p w14:paraId="19562D20" w14:textId="77777777" w:rsidR="005324EF" w:rsidRPr="005373EF" w:rsidRDefault="005324EF" w:rsidP="005373EF">
      <w:pPr>
        <w:spacing w:before="120" w:after="120" w:line="360" w:lineRule="auto"/>
        <w:ind w:firstLine="0"/>
        <w:jc w:val="both"/>
        <w:rPr>
          <w:rFonts w:eastAsia="Times New Roman"/>
          <w:b/>
          <w:bCs/>
          <w:sz w:val="24"/>
          <w:szCs w:val="24"/>
          <w:lang w:val="en-ID"/>
        </w:rPr>
      </w:pPr>
      <w:r w:rsidRPr="005373EF">
        <w:rPr>
          <w:rFonts w:eastAsia="Times New Roman"/>
          <w:b/>
          <w:bCs/>
          <w:sz w:val="24"/>
          <w:szCs w:val="24"/>
          <w:lang w:val="en-ID"/>
        </w:rPr>
        <w:t>Instruments</w:t>
      </w:r>
    </w:p>
    <w:p w14:paraId="2054057A" w14:textId="21324992" w:rsidR="005373EF" w:rsidRPr="005373EF" w:rsidRDefault="005324EF" w:rsidP="00D71497">
      <w:pPr>
        <w:spacing w:before="120" w:after="120" w:line="360" w:lineRule="auto"/>
        <w:ind w:firstLine="720"/>
        <w:jc w:val="both"/>
        <w:rPr>
          <w:rFonts w:eastAsia="Times New Roman"/>
          <w:sz w:val="24"/>
          <w:szCs w:val="24"/>
          <w:lang w:val="en-ID"/>
        </w:rPr>
      </w:pPr>
      <w:r w:rsidRPr="005373EF">
        <w:rPr>
          <w:rFonts w:eastAsia="Times New Roman"/>
          <w:sz w:val="24"/>
          <w:szCs w:val="24"/>
          <w:lang w:val="en-ID"/>
        </w:rPr>
        <w:t xml:space="preserve">The instrument used in this study was a structured questionnaire. Questionnaires are commonly used in educational research to collect data regarding students’ perceptions and experiences efficiently </w:t>
      </w:r>
      <w:sdt>
        <w:sdtPr>
          <w:rPr>
            <w:rFonts w:eastAsia="Times New Roman"/>
            <w:color w:val="000000"/>
            <w:sz w:val="24"/>
            <w:szCs w:val="24"/>
            <w:lang w:val="en-ID"/>
          </w:rPr>
          <w:tag w:val="MENDELEY_CITATION_v3_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"/>
          <w:id w:val="-1231848892"/>
          <w:placeholder>
            <w:docPart w:val="DefaultPlaceholder_-1854013440"/>
          </w:placeholder>
        </w:sdtPr>
        <w:sdtContent>
          <w:r w:rsidR="00E26EC6" w:rsidRPr="00E26EC6">
            <w:rPr>
              <w:rFonts w:eastAsia="Times New Roman"/>
              <w:color w:val="000000"/>
              <w:sz w:val="24"/>
              <w:szCs w:val="24"/>
              <w:lang w:val="en-ID"/>
            </w:rPr>
            <w:t>(</w:t>
          </w:r>
          <w:proofErr w:type="spellStart"/>
          <w:r w:rsidR="00E26EC6" w:rsidRPr="00E26EC6">
            <w:rPr>
              <w:rFonts w:eastAsia="Times New Roman"/>
              <w:color w:val="000000"/>
              <w:sz w:val="24"/>
              <w:szCs w:val="24"/>
              <w:lang w:val="en-ID"/>
            </w:rPr>
            <w:t>Taherdoost</w:t>
          </w:r>
          <w:proofErr w:type="spellEnd"/>
          <w:r w:rsidR="00E26EC6" w:rsidRPr="00E26EC6">
            <w:rPr>
              <w:rFonts w:eastAsia="Times New Roman"/>
              <w:color w:val="000000"/>
              <w:sz w:val="24"/>
              <w:szCs w:val="24"/>
              <w:lang w:val="en-ID"/>
            </w:rPr>
            <w:t>, 2022)</w:t>
          </w:r>
        </w:sdtContent>
      </w:sdt>
      <w:r w:rsidRPr="005373EF">
        <w:rPr>
          <w:rFonts w:eastAsia="Times New Roman"/>
          <w:sz w:val="24"/>
          <w:szCs w:val="24"/>
          <w:lang w:val="en-ID"/>
        </w:rPr>
        <w:t>. The questionnaire was developed based on several factors affecting students’ attention, including teaching style, learning media, classroom environment, and students’ motivation.</w:t>
      </w:r>
      <w:r w:rsidR="005373EF">
        <w:rPr>
          <w:rFonts w:eastAsia="Times New Roman"/>
          <w:sz w:val="24"/>
          <w:szCs w:val="24"/>
          <w:lang w:val="en-ID"/>
        </w:rPr>
        <w:t xml:space="preserve"> </w:t>
      </w:r>
      <w:r w:rsidRPr="005373EF">
        <w:rPr>
          <w:rFonts w:eastAsia="Times New Roman"/>
          <w:sz w:val="24"/>
          <w:szCs w:val="24"/>
          <w:lang w:val="en-ID"/>
        </w:rPr>
        <w:t xml:space="preserve">Each factor consisted of several statements designed to measure students’ responses toward their learning experiences in the English classroom. The questionnaire used a </w:t>
      </w:r>
      <w:proofErr w:type="gramStart"/>
      <w:r w:rsidRPr="005373EF">
        <w:rPr>
          <w:rFonts w:eastAsia="Times New Roman"/>
          <w:sz w:val="24"/>
          <w:szCs w:val="24"/>
          <w:lang w:val="en-ID"/>
        </w:rPr>
        <w:t>four</w:t>
      </w:r>
      <w:r w:rsidR="005373EF">
        <w:rPr>
          <w:rFonts w:eastAsia="Times New Roman"/>
          <w:sz w:val="24"/>
          <w:szCs w:val="24"/>
          <w:lang w:val="en-ID"/>
        </w:rPr>
        <w:t xml:space="preserve"> </w:t>
      </w:r>
      <w:r w:rsidRPr="005373EF">
        <w:rPr>
          <w:rFonts w:eastAsia="Times New Roman"/>
          <w:sz w:val="24"/>
          <w:szCs w:val="24"/>
          <w:lang w:val="en-ID"/>
        </w:rPr>
        <w:t>point</w:t>
      </w:r>
      <w:proofErr w:type="gramEnd"/>
      <w:r w:rsidRPr="005373EF">
        <w:rPr>
          <w:rFonts w:eastAsia="Times New Roman"/>
          <w:sz w:val="24"/>
          <w:szCs w:val="24"/>
          <w:lang w:val="en-ID"/>
        </w:rPr>
        <w:t xml:space="preserve"> Likert scale consisting of Strongly Agree, Agree, Disagree, and Strongly Disagree. Likert scales are widely used to quantify subjective responses and facilitate statistical analysis. The responses were then converted into numerical scores ranging from 4 (Strongly Agree) to 1 (Strongly Disagree).</w:t>
      </w:r>
    </w:p>
    <w:p w14:paraId="3A9267C7" w14:textId="77777777" w:rsidR="005324EF" w:rsidRPr="005373EF" w:rsidRDefault="005324EF" w:rsidP="005373EF">
      <w:pPr>
        <w:spacing w:before="120" w:after="120" w:line="360" w:lineRule="auto"/>
        <w:ind w:firstLine="0"/>
        <w:jc w:val="both"/>
        <w:rPr>
          <w:rFonts w:eastAsia="Times New Roman"/>
          <w:b/>
          <w:bCs/>
          <w:sz w:val="24"/>
          <w:szCs w:val="24"/>
          <w:lang w:val="en-ID"/>
        </w:rPr>
      </w:pPr>
      <w:r w:rsidRPr="005373EF">
        <w:rPr>
          <w:rFonts w:eastAsia="Times New Roman"/>
          <w:b/>
          <w:bCs/>
          <w:sz w:val="24"/>
          <w:szCs w:val="24"/>
          <w:lang w:val="en-ID"/>
        </w:rPr>
        <w:t>Procedures</w:t>
      </w:r>
    </w:p>
    <w:p w14:paraId="387D6307" w14:textId="0CE67851" w:rsidR="005324EF" w:rsidRPr="005373EF" w:rsidRDefault="005324EF" w:rsidP="005373EF">
      <w:pPr>
        <w:spacing w:before="120" w:after="120" w:line="360" w:lineRule="auto"/>
        <w:ind w:firstLine="720"/>
        <w:jc w:val="both"/>
        <w:rPr>
          <w:rFonts w:eastAsia="Times New Roman"/>
          <w:sz w:val="24"/>
          <w:szCs w:val="24"/>
          <w:lang w:val="en-ID"/>
        </w:rPr>
      </w:pPr>
      <w:r w:rsidRPr="005373EF">
        <w:rPr>
          <w:rFonts w:eastAsia="Times New Roman"/>
          <w:sz w:val="24"/>
          <w:szCs w:val="24"/>
          <w:lang w:val="en-ID"/>
        </w:rPr>
        <w:lastRenderedPageBreak/>
        <w:t>The data collection process was conducted by distributing the questionnaire to the students using Google Forms. Online questionnaires are effective for collecting data from a large number of respondents efficiently and accurately</w:t>
      </w:r>
      <w:sdt>
        <w:sdtPr>
          <w:rPr>
            <w:rFonts w:eastAsia="Times New Roman"/>
            <w:color w:val="000000"/>
            <w:sz w:val="24"/>
            <w:szCs w:val="24"/>
            <w:lang w:val="en-ID"/>
          </w:rPr>
          <w:tag w:val="MENDELEY_CITATION_v3_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"/>
          <w:id w:val="1129054933"/>
          <w:placeholder>
            <w:docPart w:val="DefaultPlaceholder_-1854013440"/>
          </w:placeholder>
        </w:sdtPr>
        <w:sdtContent>
          <w:r w:rsidR="00E26EC6" w:rsidRPr="00E26EC6">
            <w:rPr>
              <w:rFonts w:eastAsia="Times New Roman"/>
              <w:color w:val="000000"/>
              <w:sz w:val="24"/>
              <w:szCs w:val="24"/>
              <w:lang w:val="en-ID"/>
            </w:rPr>
            <w:t>(Westermann, K., et al, 2021)</w:t>
          </w:r>
        </w:sdtContent>
      </w:sdt>
      <w:r w:rsidR="00B641FA" w:rsidRPr="005373EF">
        <w:rPr>
          <w:rFonts w:eastAsia="Times New Roman"/>
          <w:sz w:val="24"/>
          <w:szCs w:val="24"/>
          <w:lang w:val="en-ID"/>
        </w:rPr>
        <w:t xml:space="preserve">. </w:t>
      </w:r>
      <w:r w:rsidRPr="005373EF">
        <w:rPr>
          <w:rFonts w:eastAsia="Times New Roman"/>
          <w:sz w:val="24"/>
          <w:szCs w:val="24"/>
          <w:lang w:val="en-ID"/>
        </w:rPr>
        <w:t>Before completing the questionnaire, students were given clear instructions to ensure they understood each statement and responded based on their actual experiences.</w:t>
      </w:r>
      <w:r w:rsidR="005373EF">
        <w:rPr>
          <w:rFonts w:eastAsia="Times New Roman"/>
          <w:sz w:val="24"/>
          <w:szCs w:val="24"/>
          <w:lang w:val="en-ID"/>
        </w:rPr>
        <w:t xml:space="preserve"> </w:t>
      </w:r>
      <w:r w:rsidRPr="005373EF">
        <w:rPr>
          <w:rFonts w:eastAsia="Times New Roman"/>
          <w:sz w:val="24"/>
          <w:szCs w:val="24"/>
          <w:lang w:val="en-ID"/>
        </w:rPr>
        <w:t>After all responses were collected, the data were compiled and organized using Microsoft Excel for further analysis.</w:t>
      </w:r>
    </w:p>
    <w:p w14:paraId="3D4CD9F0" w14:textId="77777777" w:rsidR="005324EF" w:rsidRPr="005373EF" w:rsidRDefault="005324EF" w:rsidP="005373EF">
      <w:pPr>
        <w:spacing w:before="120" w:after="120" w:line="360" w:lineRule="auto"/>
        <w:ind w:firstLine="0"/>
        <w:jc w:val="both"/>
        <w:rPr>
          <w:rFonts w:eastAsia="Times New Roman"/>
          <w:b/>
          <w:bCs/>
          <w:sz w:val="24"/>
          <w:szCs w:val="24"/>
          <w:lang w:val="en-ID"/>
        </w:rPr>
      </w:pPr>
      <w:r w:rsidRPr="005373EF">
        <w:rPr>
          <w:rFonts w:eastAsia="Times New Roman"/>
          <w:b/>
          <w:bCs/>
          <w:sz w:val="24"/>
          <w:szCs w:val="24"/>
          <w:lang w:val="en-ID"/>
        </w:rPr>
        <w:t>Data Analysis</w:t>
      </w:r>
    </w:p>
    <w:p w14:paraId="2562EA99" w14:textId="76267E4D" w:rsidR="00535505" w:rsidRPr="00251E05" w:rsidRDefault="005324EF" w:rsidP="00251E05">
      <w:pPr>
        <w:spacing w:before="120" w:after="120" w:line="360" w:lineRule="auto"/>
        <w:ind w:firstLine="720"/>
        <w:jc w:val="both"/>
        <w:rPr>
          <w:rFonts w:eastAsia="Times New Roman"/>
          <w:sz w:val="24"/>
          <w:szCs w:val="24"/>
          <w:lang w:val="en-ID"/>
        </w:rPr>
      </w:pPr>
      <w:r w:rsidRPr="005373EF">
        <w:rPr>
          <w:rFonts w:eastAsia="Times New Roman"/>
          <w:sz w:val="24"/>
          <w:szCs w:val="24"/>
          <w:lang w:val="en-ID"/>
        </w:rPr>
        <w:t xml:space="preserve">The data were </w:t>
      </w:r>
      <w:proofErr w:type="spellStart"/>
      <w:r w:rsidRPr="005373EF">
        <w:rPr>
          <w:rFonts w:eastAsia="Times New Roman"/>
          <w:sz w:val="24"/>
          <w:szCs w:val="24"/>
          <w:lang w:val="en-ID"/>
        </w:rPr>
        <w:t>analyzed</w:t>
      </w:r>
      <w:proofErr w:type="spellEnd"/>
      <w:r w:rsidRPr="005373EF">
        <w:rPr>
          <w:rFonts w:eastAsia="Times New Roman"/>
          <w:sz w:val="24"/>
          <w:szCs w:val="24"/>
          <w:lang w:val="en-ID"/>
        </w:rPr>
        <w:t xml:space="preserve"> using descriptive statistical techniques, including mean scores and percentages. Descriptive statistics are used to summarize and present data in a meaningful way, allowing researchers to identify patterns and trends </w:t>
      </w:r>
      <w:sdt>
        <w:sdtPr>
          <w:rPr>
            <w:rFonts w:eastAsia="Times New Roman"/>
            <w:color w:val="000000"/>
            <w:sz w:val="24"/>
            <w:szCs w:val="24"/>
            <w:lang w:val="en-ID"/>
          </w:rPr>
          <w:tag w:val="MENDELEY_CITATION_v3_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"/>
          <w:id w:val="1273279237"/>
          <w:placeholder>
            <w:docPart w:val="DefaultPlaceholder_-1854013440"/>
          </w:placeholder>
        </w:sdtPr>
        <w:sdtContent>
          <w:r w:rsidR="00E26EC6" w:rsidRPr="00E26EC6">
            <w:rPr>
              <w:rFonts w:eastAsia="Times New Roman"/>
              <w:color w:val="000000"/>
              <w:sz w:val="24"/>
              <w:szCs w:val="24"/>
              <w:lang w:val="en-ID"/>
            </w:rPr>
            <w:t>(Perreault, 2011)</w:t>
          </w:r>
        </w:sdtContent>
      </w:sdt>
      <w:r w:rsidRPr="005373EF">
        <w:rPr>
          <w:rFonts w:eastAsia="Times New Roman"/>
          <w:sz w:val="24"/>
          <w:szCs w:val="24"/>
          <w:lang w:val="en-ID"/>
        </w:rPr>
        <w:t>. The mean score was used to determine the average response for each factor, while percentages were used to describe the distribution of students’ responses.</w:t>
      </w:r>
      <w:r w:rsidR="00326A88">
        <w:rPr>
          <w:rFonts w:eastAsia="Times New Roman"/>
          <w:sz w:val="24"/>
          <w:szCs w:val="24"/>
          <w:lang w:val="en-ID"/>
        </w:rPr>
        <w:t xml:space="preserve"> </w:t>
      </w:r>
      <w:r w:rsidRPr="005373EF">
        <w:rPr>
          <w:rFonts w:eastAsia="Times New Roman"/>
          <w:sz w:val="24"/>
          <w:szCs w:val="24"/>
          <w:lang w:val="en-ID"/>
        </w:rPr>
        <w:t>Furthermore, the results were interpreted to identify the dominant factors affecting students’ attention. The factor with the highest mean score and percentage was considered the most influential factor, while other factors were categorized into levels such as high, moderate, or low.</w:t>
      </w:r>
    </w:p>
    <w:p w14:paraId="5ECEA7ED" w14:textId="77777777" w:rsidR="00535505" w:rsidRPr="00535505" w:rsidRDefault="00535505" w:rsidP="0071505F">
      <w:pPr>
        <w:pBdr>
          <w:top w:val="nil"/>
          <w:left w:val="nil"/>
          <w:bottom w:val="nil"/>
          <w:right w:val="nil"/>
          <w:between w:val="nil"/>
        </w:pBdr>
        <w:spacing w:after="120" w:line="360" w:lineRule="auto"/>
        <w:ind w:hanging="2"/>
        <w:jc w:val="both"/>
        <w:rPr>
          <w:b/>
          <w:bCs/>
          <w:color w:val="000000"/>
          <w:sz w:val="24"/>
          <w:szCs w:val="24"/>
          <w:lang w:val="en-ID"/>
        </w:rPr>
      </w:pPr>
      <w:r w:rsidRPr="00535505">
        <w:rPr>
          <w:b/>
          <w:bCs/>
          <w:color w:val="000000"/>
          <w:sz w:val="24"/>
          <w:szCs w:val="24"/>
          <w:lang w:val="en-ID"/>
        </w:rPr>
        <w:t>RESULTS AND DISCUSSION</w:t>
      </w:r>
      <w:r w:rsidR="0071505F">
        <w:rPr>
          <w:b/>
          <w:bCs/>
          <w:color w:val="000000"/>
          <w:sz w:val="24"/>
          <w:szCs w:val="24"/>
          <w:lang w:val="en-ID"/>
        </w:rPr>
        <w:t xml:space="preserve"> - </w:t>
      </w:r>
      <w:r w:rsidRPr="00535505">
        <w:rPr>
          <w:b/>
          <w:bCs/>
          <w:i/>
          <w:iCs/>
          <w:color w:val="000000"/>
          <w:sz w:val="24"/>
          <w:szCs w:val="24"/>
          <w:lang w:val="en-ID"/>
        </w:rPr>
        <w:t>(Arial 12 pt, Bold, Uppercase)</w:t>
      </w:r>
    </w:p>
    <w:p w14:paraId="4786898B" w14:textId="2F95E83A" w:rsidR="00535505" w:rsidRDefault="00D71497" w:rsidP="0071505F">
      <w:pPr>
        <w:pBdr>
          <w:top w:val="nil"/>
          <w:left w:val="nil"/>
          <w:bottom w:val="nil"/>
          <w:right w:val="nil"/>
          <w:between w:val="nil"/>
        </w:pBdr>
        <w:spacing w:after="120" w:line="360" w:lineRule="auto"/>
        <w:ind w:firstLine="426"/>
        <w:jc w:val="both"/>
      </w:pPr>
      <w:r>
        <w:t>This section presents the findings of the study and discusses them in relation to relevant theories and previous studies. The discussion focuses on analyzing the factors affecting students’ attention in EFL classrooms, including teaching style, students’ motivation, learning media, and classroom environment. Each finding is interpreted to identify the extent to which these factors contribute to students’ attention during the learning process.</w:t>
      </w:r>
    </w:p>
    <w:p w14:paraId="24FAB64A" w14:textId="78DEB83D" w:rsidR="00D71497" w:rsidRPr="00251E05" w:rsidRDefault="00D71497" w:rsidP="00D71497">
      <w:pPr>
        <w:pBdr>
          <w:top w:val="nil"/>
          <w:left w:val="nil"/>
          <w:bottom w:val="nil"/>
          <w:right w:val="nil"/>
          <w:between w:val="nil"/>
        </w:pBdr>
        <w:spacing w:line="360" w:lineRule="auto"/>
        <w:ind w:firstLine="425"/>
        <w:jc w:val="center"/>
        <w:rPr>
          <w:b/>
          <w:bCs/>
          <w:color w:val="000000"/>
          <w:sz w:val="18"/>
          <w:szCs w:val="18"/>
          <w:lang w:val="en-ID"/>
        </w:rPr>
      </w:pPr>
      <w:r w:rsidRPr="00251E05">
        <w:rPr>
          <w:b/>
          <w:bCs/>
          <w:color w:val="000000"/>
          <w:sz w:val="18"/>
          <w:szCs w:val="18"/>
          <w:lang w:val="en-ID"/>
        </w:rPr>
        <w:t>Table 1. Value Category</w:t>
      </w:r>
    </w:p>
    <w:tbl>
      <w:tblPr>
        <w:tblStyle w:val="TableGrid"/>
        <w:tblW w:w="0" w:type="auto"/>
        <w:tblInd w:w="3532" w:type="dxa"/>
        <w:tblLook w:val="04A0" w:firstRow="1" w:lastRow="0" w:firstColumn="1" w:lastColumn="0" w:noHBand="0" w:noVBand="1"/>
      </w:tblPr>
      <w:tblGrid>
        <w:gridCol w:w="1339"/>
        <w:gridCol w:w="1083"/>
      </w:tblGrid>
      <w:tr w:rsidR="00D71497" w:rsidRPr="00D71497" w14:paraId="6069706A" w14:textId="77777777" w:rsidTr="00D71497">
        <w:tc>
          <w:tcPr>
            <w:tcW w:w="0" w:type="auto"/>
            <w:hideMark/>
          </w:tcPr>
          <w:p w14:paraId="0C8FFE80" w14:textId="77777777" w:rsidR="00D71497" w:rsidRPr="00D71497" w:rsidRDefault="00D71497" w:rsidP="00D71497">
            <w:pPr>
              <w:ind w:firstLine="0"/>
              <w:jc w:val="center"/>
              <w:rPr>
                <w:rFonts w:eastAsia="Times New Roman"/>
                <w:b/>
                <w:bCs/>
                <w:sz w:val="20"/>
                <w:szCs w:val="20"/>
                <w:lang w:val="en-ID"/>
              </w:rPr>
            </w:pPr>
            <w:r w:rsidRPr="00D71497">
              <w:rPr>
                <w:rFonts w:eastAsia="Times New Roman"/>
                <w:b/>
                <w:bCs/>
                <w:sz w:val="20"/>
                <w:szCs w:val="20"/>
                <w:lang w:val="en-ID"/>
              </w:rPr>
              <w:t>Mean Score</w:t>
            </w:r>
          </w:p>
        </w:tc>
        <w:tc>
          <w:tcPr>
            <w:tcW w:w="0" w:type="auto"/>
            <w:hideMark/>
          </w:tcPr>
          <w:p w14:paraId="0B233308" w14:textId="77777777" w:rsidR="00D71497" w:rsidRPr="00D71497" w:rsidRDefault="00D71497" w:rsidP="00D71497">
            <w:pPr>
              <w:ind w:firstLine="0"/>
              <w:jc w:val="center"/>
              <w:rPr>
                <w:rFonts w:eastAsia="Times New Roman"/>
                <w:b/>
                <w:bCs/>
                <w:sz w:val="20"/>
                <w:szCs w:val="20"/>
                <w:lang w:val="en-ID"/>
              </w:rPr>
            </w:pPr>
            <w:r w:rsidRPr="00D71497">
              <w:rPr>
                <w:rFonts w:eastAsia="Times New Roman"/>
                <w:b/>
                <w:bCs/>
                <w:sz w:val="20"/>
                <w:szCs w:val="20"/>
                <w:lang w:val="en-ID"/>
              </w:rPr>
              <w:t>Category</w:t>
            </w:r>
          </w:p>
        </w:tc>
      </w:tr>
      <w:tr w:rsidR="00D71497" w:rsidRPr="00D71497" w14:paraId="1B0B0EAA" w14:textId="77777777" w:rsidTr="00D71497">
        <w:tc>
          <w:tcPr>
            <w:tcW w:w="0" w:type="auto"/>
            <w:hideMark/>
          </w:tcPr>
          <w:p w14:paraId="480A8509" w14:textId="77777777" w:rsidR="00D71497" w:rsidRPr="00D71497" w:rsidRDefault="00D71497" w:rsidP="00D71497">
            <w:pPr>
              <w:ind w:firstLine="0"/>
              <w:rPr>
                <w:rFonts w:eastAsia="Times New Roman"/>
                <w:sz w:val="20"/>
                <w:szCs w:val="20"/>
                <w:lang w:val="en-ID"/>
              </w:rPr>
            </w:pPr>
            <w:r w:rsidRPr="00D71497">
              <w:rPr>
                <w:rFonts w:eastAsia="Times New Roman"/>
                <w:b/>
                <w:bCs/>
                <w:sz w:val="20"/>
                <w:szCs w:val="20"/>
                <w:lang w:val="en-ID"/>
              </w:rPr>
              <w:t>1.00 – 2.00</w:t>
            </w:r>
          </w:p>
        </w:tc>
        <w:tc>
          <w:tcPr>
            <w:tcW w:w="0" w:type="auto"/>
            <w:hideMark/>
          </w:tcPr>
          <w:p w14:paraId="569E896D" w14:textId="77777777" w:rsidR="00D71497" w:rsidRPr="00D71497" w:rsidRDefault="00D71497" w:rsidP="00D71497">
            <w:pPr>
              <w:ind w:firstLine="0"/>
              <w:rPr>
                <w:rFonts w:eastAsia="Times New Roman"/>
                <w:sz w:val="20"/>
                <w:szCs w:val="20"/>
                <w:lang w:val="en-ID"/>
              </w:rPr>
            </w:pPr>
            <w:r w:rsidRPr="00D71497">
              <w:rPr>
                <w:rFonts w:eastAsia="Times New Roman"/>
                <w:sz w:val="20"/>
                <w:szCs w:val="20"/>
                <w:lang w:val="en-ID"/>
              </w:rPr>
              <w:t>Low</w:t>
            </w:r>
          </w:p>
        </w:tc>
      </w:tr>
      <w:tr w:rsidR="00D71497" w:rsidRPr="00D71497" w14:paraId="270128C2" w14:textId="77777777" w:rsidTr="00D71497">
        <w:tc>
          <w:tcPr>
            <w:tcW w:w="0" w:type="auto"/>
            <w:hideMark/>
          </w:tcPr>
          <w:p w14:paraId="123E5119" w14:textId="77777777" w:rsidR="00D71497" w:rsidRPr="00D71497" w:rsidRDefault="00D71497" w:rsidP="00D71497">
            <w:pPr>
              <w:ind w:firstLine="0"/>
              <w:rPr>
                <w:rFonts w:eastAsia="Times New Roman"/>
                <w:sz w:val="20"/>
                <w:szCs w:val="20"/>
                <w:lang w:val="en-ID"/>
              </w:rPr>
            </w:pPr>
            <w:r w:rsidRPr="00D71497">
              <w:rPr>
                <w:rFonts w:eastAsia="Times New Roman"/>
                <w:b/>
                <w:bCs/>
                <w:sz w:val="20"/>
                <w:szCs w:val="20"/>
                <w:lang w:val="en-ID"/>
              </w:rPr>
              <w:t>2.01 – 3.00</w:t>
            </w:r>
          </w:p>
        </w:tc>
        <w:tc>
          <w:tcPr>
            <w:tcW w:w="0" w:type="auto"/>
            <w:hideMark/>
          </w:tcPr>
          <w:p w14:paraId="7BB9EE8A" w14:textId="77777777" w:rsidR="00D71497" w:rsidRPr="00D71497" w:rsidRDefault="00D71497" w:rsidP="00D71497">
            <w:pPr>
              <w:ind w:firstLine="0"/>
              <w:rPr>
                <w:rFonts w:eastAsia="Times New Roman"/>
                <w:sz w:val="20"/>
                <w:szCs w:val="20"/>
                <w:lang w:val="en-ID"/>
              </w:rPr>
            </w:pPr>
            <w:r w:rsidRPr="00D71497">
              <w:rPr>
                <w:rFonts w:eastAsia="Times New Roman"/>
                <w:sz w:val="20"/>
                <w:szCs w:val="20"/>
                <w:lang w:val="en-ID"/>
              </w:rPr>
              <w:t>Moderate</w:t>
            </w:r>
          </w:p>
        </w:tc>
      </w:tr>
      <w:tr w:rsidR="00D71497" w:rsidRPr="00D71497" w14:paraId="179B712D" w14:textId="77777777" w:rsidTr="00D71497">
        <w:tc>
          <w:tcPr>
            <w:tcW w:w="0" w:type="auto"/>
            <w:hideMark/>
          </w:tcPr>
          <w:p w14:paraId="7285616E" w14:textId="77777777" w:rsidR="00D71497" w:rsidRPr="00D71497" w:rsidRDefault="00D71497" w:rsidP="00D71497">
            <w:pPr>
              <w:ind w:firstLine="0"/>
              <w:rPr>
                <w:rFonts w:eastAsia="Times New Roman"/>
                <w:sz w:val="20"/>
                <w:szCs w:val="20"/>
                <w:lang w:val="en-ID"/>
              </w:rPr>
            </w:pPr>
            <w:r w:rsidRPr="00D71497">
              <w:rPr>
                <w:rFonts w:eastAsia="Times New Roman"/>
                <w:b/>
                <w:bCs/>
                <w:sz w:val="20"/>
                <w:szCs w:val="20"/>
                <w:lang w:val="en-ID"/>
              </w:rPr>
              <w:t>3.01 – 4.00</w:t>
            </w:r>
          </w:p>
        </w:tc>
        <w:tc>
          <w:tcPr>
            <w:tcW w:w="0" w:type="auto"/>
            <w:hideMark/>
          </w:tcPr>
          <w:p w14:paraId="01F7B9B1" w14:textId="77777777" w:rsidR="00D71497" w:rsidRPr="00D71497" w:rsidRDefault="00D71497" w:rsidP="00D71497">
            <w:pPr>
              <w:ind w:firstLine="0"/>
              <w:rPr>
                <w:rFonts w:eastAsia="Times New Roman"/>
                <w:sz w:val="20"/>
                <w:szCs w:val="20"/>
                <w:lang w:val="en-ID"/>
              </w:rPr>
            </w:pPr>
            <w:r w:rsidRPr="00D71497">
              <w:rPr>
                <w:rFonts w:eastAsia="Times New Roman"/>
                <w:sz w:val="20"/>
                <w:szCs w:val="20"/>
                <w:lang w:val="en-ID"/>
              </w:rPr>
              <w:t>High</w:t>
            </w:r>
          </w:p>
        </w:tc>
      </w:tr>
    </w:tbl>
    <w:p w14:paraId="71889865" w14:textId="429DBC88" w:rsidR="00D71497" w:rsidRDefault="00D71497" w:rsidP="00D71497">
      <w:pPr>
        <w:pStyle w:val="Heading2"/>
        <w:rPr>
          <w:sz w:val="24"/>
          <w:szCs w:val="24"/>
        </w:rPr>
      </w:pPr>
      <w:r w:rsidRPr="00D71497">
        <w:rPr>
          <w:sz w:val="24"/>
          <w:szCs w:val="24"/>
        </w:rPr>
        <w:t>Students’ Attention</w:t>
      </w:r>
    </w:p>
    <w:p w14:paraId="385681ED" w14:textId="69C336BD" w:rsidR="00D71497" w:rsidRPr="00251E05" w:rsidRDefault="00D71497" w:rsidP="00D71497">
      <w:pPr>
        <w:rPr>
          <w:b/>
          <w:bCs/>
          <w:sz w:val="18"/>
          <w:szCs w:val="18"/>
        </w:rPr>
      </w:pPr>
    </w:p>
    <w:tbl>
      <w:tblPr>
        <w:tblW w:w="5430" w:type="dxa"/>
        <w:tblInd w:w="2287" w:type="dxa"/>
        <w:tblLook w:val="04A0" w:firstRow="1" w:lastRow="0" w:firstColumn="1" w:lastColumn="0" w:noHBand="0" w:noVBand="1"/>
      </w:tblPr>
      <w:tblGrid>
        <w:gridCol w:w="865"/>
        <w:gridCol w:w="2431"/>
        <w:gridCol w:w="1051"/>
        <w:gridCol w:w="1083"/>
      </w:tblGrid>
      <w:tr w:rsidR="00D71497" w:rsidRPr="00D71497" w14:paraId="084348C9" w14:textId="77777777" w:rsidTr="00D71497">
        <w:trPr>
          <w:trHeight w:val="255"/>
        </w:trPr>
        <w:tc>
          <w:tcPr>
            <w:tcW w:w="3296" w:type="dxa"/>
            <w:gridSpan w:val="2"/>
            <w:tcBorders>
              <w:top w:val="nil"/>
              <w:left w:val="nil"/>
              <w:bottom w:val="nil"/>
              <w:right w:val="nil"/>
            </w:tcBorders>
            <w:noWrap/>
            <w:vAlign w:val="bottom"/>
            <w:hideMark/>
          </w:tcPr>
          <w:p w14:paraId="607FA4F3" w14:textId="4E9C4EEA" w:rsidR="00D71497" w:rsidRPr="00D71497" w:rsidRDefault="00D71497" w:rsidP="00D71497">
            <w:pPr>
              <w:pStyle w:val="Heading2"/>
              <w:spacing w:before="0" w:after="0"/>
              <w:ind w:firstLine="0"/>
              <w:rPr>
                <w:sz w:val="20"/>
                <w:szCs w:val="20"/>
              </w:rPr>
            </w:pPr>
            <w:r w:rsidRPr="00251E05">
              <w:rPr>
                <w:rFonts w:eastAsia="Times New Roman"/>
                <w:color w:val="000000"/>
                <w:sz w:val="20"/>
                <w:szCs w:val="20"/>
                <w:lang w:val="en-ID"/>
              </w:rPr>
              <w:t xml:space="preserve">Table 2. </w:t>
            </w:r>
            <w:r w:rsidRPr="00251E05">
              <w:rPr>
                <w:sz w:val="20"/>
                <w:szCs w:val="20"/>
              </w:rPr>
              <w:t>Students’ Attention</w:t>
            </w:r>
          </w:p>
        </w:tc>
        <w:tc>
          <w:tcPr>
            <w:tcW w:w="1051" w:type="dxa"/>
            <w:tcBorders>
              <w:top w:val="nil"/>
              <w:left w:val="nil"/>
              <w:bottom w:val="nil"/>
              <w:right w:val="nil"/>
            </w:tcBorders>
            <w:noWrap/>
            <w:vAlign w:val="bottom"/>
            <w:hideMark/>
          </w:tcPr>
          <w:p w14:paraId="1BE7E6F4" w14:textId="77777777" w:rsidR="00D71497" w:rsidRPr="00D71497" w:rsidRDefault="00D71497" w:rsidP="00D71497">
            <w:pPr>
              <w:ind w:firstLine="0"/>
              <w:rPr>
                <w:rFonts w:eastAsia="Times New Roman"/>
                <w:b/>
                <w:bCs/>
                <w:color w:val="000000"/>
                <w:sz w:val="20"/>
                <w:szCs w:val="20"/>
                <w:lang w:val="en-ID"/>
              </w:rPr>
            </w:pPr>
          </w:p>
        </w:tc>
        <w:tc>
          <w:tcPr>
            <w:tcW w:w="1083" w:type="dxa"/>
            <w:tcBorders>
              <w:top w:val="nil"/>
              <w:left w:val="nil"/>
              <w:bottom w:val="nil"/>
              <w:right w:val="nil"/>
            </w:tcBorders>
            <w:noWrap/>
            <w:vAlign w:val="bottom"/>
            <w:hideMark/>
          </w:tcPr>
          <w:p w14:paraId="2A93EEF7" w14:textId="77777777" w:rsidR="00D71497" w:rsidRPr="00D71497" w:rsidRDefault="00D71497" w:rsidP="00D71497">
            <w:pPr>
              <w:ind w:firstLine="0"/>
              <w:rPr>
                <w:rFonts w:ascii="Times New Roman" w:eastAsia="Times New Roman" w:hAnsi="Times New Roman" w:cs="Times New Roman"/>
                <w:b/>
                <w:bCs/>
                <w:sz w:val="20"/>
                <w:szCs w:val="20"/>
                <w:lang w:val="en-ID"/>
              </w:rPr>
            </w:pPr>
          </w:p>
        </w:tc>
      </w:tr>
      <w:tr w:rsidR="00D71497" w:rsidRPr="00D71497" w14:paraId="1AC5E8B8" w14:textId="77777777" w:rsidTr="00D71497">
        <w:trPr>
          <w:trHeight w:val="255"/>
        </w:trPr>
        <w:tc>
          <w:tcPr>
            <w:tcW w:w="865" w:type="dxa"/>
            <w:tcBorders>
              <w:top w:val="nil"/>
              <w:left w:val="nil"/>
              <w:bottom w:val="nil"/>
              <w:right w:val="nil"/>
            </w:tcBorders>
            <w:noWrap/>
            <w:vAlign w:val="bottom"/>
            <w:hideMark/>
          </w:tcPr>
          <w:p w14:paraId="184BEC56" w14:textId="77777777" w:rsidR="00D71497" w:rsidRPr="00D71497" w:rsidRDefault="00D71497" w:rsidP="00D71497">
            <w:pPr>
              <w:ind w:firstLine="0"/>
              <w:rPr>
                <w:rFonts w:ascii="Times New Roman" w:eastAsia="Times New Roman" w:hAnsi="Times New Roman" w:cs="Times New Roman"/>
                <w:sz w:val="20"/>
                <w:szCs w:val="20"/>
                <w:lang w:val="en-ID"/>
              </w:rPr>
            </w:pPr>
          </w:p>
        </w:tc>
        <w:tc>
          <w:tcPr>
            <w:tcW w:w="2431" w:type="dxa"/>
            <w:tcBorders>
              <w:top w:val="nil"/>
              <w:left w:val="nil"/>
              <w:bottom w:val="nil"/>
              <w:right w:val="nil"/>
            </w:tcBorders>
            <w:noWrap/>
            <w:vAlign w:val="bottom"/>
            <w:hideMark/>
          </w:tcPr>
          <w:p w14:paraId="33B66441" w14:textId="77777777" w:rsidR="00D71497" w:rsidRPr="00D71497" w:rsidRDefault="00D71497" w:rsidP="00D71497">
            <w:pPr>
              <w:ind w:firstLine="0"/>
              <w:rPr>
                <w:rFonts w:ascii="Times New Roman" w:eastAsia="Times New Roman" w:hAnsi="Times New Roman" w:cs="Times New Roman"/>
                <w:sz w:val="20"/>
                <w:szCs w:val="20"/>
                <w:lang w:val="en-ID"/>
              </w:rPr>
            </w:pPr>
          </w:p>
        </w:tc>
        <w:tc>
          <w:tcPr>
            <w:tcW w:w="1051" w:type="dxa"/>
            <w:tcBorders>
              <w:top w:val="nil"/>
              <w:left w:val="nil"/>
              <w:bottom w:val="nil"/>
              <w:right w:val="nil"/>
            </w:tcBorders>
            <w:noWrap/>
            <w:vAlign w:val="bottom"/>
            <w:hideMark/>
          </w:tcPr>
          <w:p w14:paraId="7730D040" w14:textId="77777777" w:rsidR="00D71497" w:rsidRPr="00D71497" w:rsidRDefault="00D71497" w:rsidP="00D71497">
            <w:pPr>
              <w:ind w:firstLine="0"/>
              <w:rPr>
                <w:rFonts w:ascii="Times New Roman" w:eastAsia="Times New Roman" w:hAnsi="Times New Roman" w:cs="Times New Roman"/>
                <w:sz w:val="20"/>
                <w:szCs w:val="20"/>
                <w:lang w:val="en-ID"/>
              </w:rPr>
            </w:pPr>
          </w:p>
        </w:tc>
        <w:tc>
          <w:tcPr>
            <w:tcW w:w="1083" w:type="dxa"/>
            <w:tcBorders>
              <w:top w:val="nil"/>
              <w:left w:val="nil"/>
              <w:bottom w:val="nil"/>
              <w:right w:val="nil"/>
            </w:tcBorders>
            <w:noWrap/>
            <w:vAlign w:val="bottom"/>
            <w:hideMark/>
          </w:tcPr>
          <w:p w14:paraId="26B221C2" w14:textId="77777777" w:rsidR="00D71497" w:rsidRPr="00D71497" w:rsidRDefault="00D71497" w:rsidP="00D71497">
            <w:pPr>
              <w:ind w:firstLine="0"/>
              <w:rPr>
                <w:rFonts w:ascii="Times New Roman" w:eastAsia="Times New Roman" w:hAnsi="Times New Roman" w:cs="Times New Roman"/>
                <w:sz w:val="20"/>
                <w:szCs w:val="20"/>
                <w:lang w:val="en-ID"/>
              </w:rPr>
            </w:pPr>
          </w:p>
        </w:tc>
      </w:tr>
      <w:tr w:rsidR="00D71497" w:rsidRPr="00D71497" w14:paraId="60C859D1" w14:textId="77777777" w:rsidTr="00D71497">
        <w:trPr>
          <w:trHeight w:val="255"/>
        </w:trPr>
        <w:tc>
          <w:tcPr>
            <w:tcW w:w="865" w:type="dxa"/>
            <w:tcBorders>
              <w:top w:val="single" w:sz="4" w:space="0" w:color="auto"/>
              <w:left w:val="single" w:sz="4" w:space="0" w:color="auto"/>
              <w:bottom w:val="single" w:sz="4" w:space="0" w:color="auto"/>
              <w:right w:val="single" w:sz="4" w:space="0" w:color="auto"/>
            </w:tcBorders>
            <w:vAlign w:val="center"/>
            <w:hideMark/>
          </w:tcPr>
          <w:p w14:paraId="357D9B22" w14:textId="77777777" w:rsidR="00D71497" w:rsidRPr="00D71497" w:rsidRDefault="00D71497" w:rsidP="00D71497">
            <w:pPr>
              <w:ind w:firstLine="0"/>
              <w:jc w:val="center"/>
              <w:rPr>
                <w:rFonts w:eastAsia="Times New Roman"/>
                <w:b/>
                <w:bCs/>
                <w:color w:val="000000"/>
                <w:sz w:val="20"/>
                <w:szCs w:val="20"/>
                <w:lang w:val="en-ID"/>
              </w:rPr>
            </w:pPr>
            <w:r w:rsidRPr="00D71497">
              <w:rPr>
                <w:rFonts w:eastAsia="Times New Roman"/>
                <w:b/>
                <w:bCs/>
                <w:color w:val="000000"/>
                <w:sz w:val="20"/>
                <w:szCs w:val="20"/>
                <w:lang w:val="en-ID"/>
              </w:rPr>
              <w:t>No</w:t>
            </w:r>
          </w:p>
        </w:tc>
        <w:tc>
          <w:tcPr>
            <w:tcW w:w="2431" w:type="dxa"/>
            <w:tcBorders>
              <w:top w:val="single" w:sz="4" w:space="0" w:color="auto"/>
              <w:left w:val="nil"/>
              <w:bottom w:val="single" w:sz="4" w:space="0" w:color="auto"/>
              <w:right w:val="single" w:sz="4" w:space="0" w:color="auto"/>
            </w:tcBorders>
            <w:vAlign w:val="center"/>
            <w:hideMark/>
          </w:tcPr>
          <w:p w14:paraId="2EB53B59" w14:textId="77777777" w:rsidR="00D71497" w:rsidRPr="00D71497" w:rsidRDefault="00D71497" w:rsidP="00D71497">
            <w:pPr>
              <w:ind w:firstLine="0"/>
              <w:jc w:val="center"/>
              <w:rPr>
                <w:rFonts w:eastAsia="Times New Roman"/>
                <w:b/>
                <w:bCs/>
                <w:color w:val="000000"/>
                <w:sz w:val="20"/>
                <w:szCs w:val="20"/>
                <w:lang w:val="en-ID"/>
              </w:rPr>
            </w:pPr>
            <w:r w:rsidRPr="00D71497">
              <w:rPr>
                <w:rFonts w:eastAsia="Times New Roman"/>
                <w:b/>
                <w:bCs/>
                <w:color w:val="000000"/>
                <w:sz w:val="20"/>
                <w:szCs w:val="20"/>
                <w:lang w:val="en-ID"/>
              </w:rPr>
              <w:t>Indicator</w:t>
            </w:r>
          </w:p>
        </w:tc>
        <w:tc>
          <w:tcPr>
            <w:tcW w:w="1051" w:type="dxa"/>
            <w:tcBorders>
              <w:top w:val="single" w:sz="4" w:space="0" w:color="auto"/>
              <w:left w:val="nil"/>
              <w:bottom w:val="single" w:sz="4" w:space="0" w:color="auto"/>
              <w:right w:val="single" w:sz="4" w:space="0" w:color="auto"/>
            </w:tcBorders>
            <w:vAlign w:val="center"/>
            <w:hideMark/>
          </w:tcPr>
          <w:p w14:paraId="79B2908F" w14:textId="77777777" w:rsidR="00D71497" w:rsidRPr="00D71497" w:rsidRDefault="00D71497" w:rsidP="00D71497">
            <w:pPr>
              <w:ind w:firstLine="0"/>
              <w:jc w:val="center"/>
              <w:rPr>
                <w:rFonts w:eastAsia="Times New Roman"/>
                <w:b/>
                <w:bCs/>
                <w:color w:val="000000"/>
                <w:sz w:val="20"/>
                <w:szCs w:val="20"/>
                <w:lang w:val="en-ID"/>
              </w:rPr>
            </w:pPr>
            <w:r w:rsidRPr="00D71497">
              <w:rPr>
                <w:rFonts w:eastAsia="Times New Roman"/>
                <w:b/>
                <w:bCs/>
                <w:color w:val="000000"/>
                <w:sz w:val="20"/>
                <w:szCs w:val="20"/>
                <w:lang w:val="en-ID"/>
              </w:rPr>
              <w:t>Mean</w:t>
            </w:r>
          </w:p>
        </w:tc>
        <w:tc>
          <w:tcPr>
            <w:tcW w:w="1083" w:type="dxa"/>
            <w:tcBorders>
              <w:top w:val="single" w:sz="4" w:space="0" w:color="auto"/>
              <w:left w:val="nil"/>
              <w:bottom w:val="single" w:sz="4" w:space="0" w:color="auto"/>
              <w:right w:val="single" w:sz="4" w:space="0" w:color="auto"/>
            </w:tcBorders>
            <w:vAlign w:val="center"/>
            <w:hideMark/>
          </w:tcPr>
          <w:p w14:paraId="5260A5E0" w14:textId="77777777" w:rsidR="00D71497" w:rsidRPr="00D71497" w:rsidRDefault="00D71497" w:rsidP="00D71497">
            <w:pPr>
              <w:ind w:firstLine="0"/>
              <w:jc w:val="center"/>
              <w:rPr>
                <w:rFonts w:eastAsia="Times New Roman"/>
                <w:b/>
                <w:bCs/>
                <w:color w:val="000000"/>
                <w:sz w:val="20"/>
                <w:szCs w:val="20"/>
                <w:lang w:val="en-ID"/>
              </w:rPr>
            </w:pPr>
            <w:r w:rsidRPr="00D71497">
              <w:rPr>
                <w:rFonts w:eastAsia="Times New Roman"/>
                <w:b/>
                <w:bCs/>
                <w:color w:val="000000"/>
                <w:sz w:val="20"/>
                <w:szCs w:val="20"/>
                <w:lang w:val="en-ID"/>
              </w:rPr>
              <w:t>Category</w:t>
            </w:r>
          </w:p>
        </w:tc>
      </w:tr>
      <w:tr w:rsidR="00D71497" w:rsidRPr="00D71497" w14:paraId="33E32721" w14:textId="77777777" w:rsidTr="00D71497">
        <w:trPr>
          <w:trHeight w:val="510"/>
        </w:trPr>
        <w:tc>
          <w:tcPr>
            <w:tcW w:w="865" w:type="dxa"/>
            <w:tcBorders>
              <w:top w:val="nil"/>
              <w:left w:val="single" w:sz="4" w:space="0" w:color="auto"/>
              <w:bottom w:val="single" w:sz="4" w:space="0" w:color="auto"/>
              <w:right w:val="single" w:sz="4" w:space="0" w:color="auto"/>
            </w:tcBorders>
            <w:vAlign w:val="center"/>
            <w:hideMark/>
          </w:tcPr>
          <w:p w14:paraId="012A7FCB" w14:textId="77777777" w:rsidR="00D71497" w:rsidRPr="00D71497" w:rsidRDefault="00D71497" w:rsidP="00D71497">
            <w:pPr>
              <w:ind w:firstLine="0"/>
              <w:jc w:val="right"/>
              <w:rPr>
                <w:rFonts w:eastAsia="Times New Roman"/>
                <w:color w:val="000000"/>
                <w:sz w:val="20"/>
                <w:szCs w:val="20"/>
                <w:lang w:val="en-ID"/>
              </w:rPr>
            </w:pPr>
            <w:r w:rsidRPr="00D71497">
              <w:rPr>
                <w:rFonts w:eastAsia="Times New Roman"/>
                <w:color w:val="000000"/>
                <w:sz w:val="20"/>
                <w:szCs w:val="20"/>
                <w:lang w:val="en-ID"/>
              </w:rPr>
              <w:t>1</w:t>
            </w:r>
          </w:p>
        </w:tc>
        <w:tc>
          <w:tcPr>
            <w:tcW w:w="2431" w:type="dxa"/>
            <w:tcBorders>
              <w:top w:val="nil"/>
              <w:left w:val="nil"/>
              <w:bottom w:val="single" w:sz="4" w:space="0" w:color="auto"/>
              <w:right w:val="single" w:sz="4" w:space="0" w:color="auto"/>
            </w:tcBorders>
            <w:vAlign w:val="center"/>
            <w:hideMark/>
          </w:tcPr>
          <w:p w14:paraId="5675528E" w14:textId="77777777" w:rsidR="00D71497" w:rsidRPr="00D71497" w:rsidRDefault="00D71497" w:rsidP="00D71497">
            <w:pPr>
              <w:ind w:firstLine="0"/>
              <w:rPr>
                <w:rFonts w:eastAsia="Times New Roman"/>
                <w:color w:val="000000"/>
                <w:sz w:val="20"/>
                <w:szCs w:val="20"/>
                <w:lang w:val="en-ID"/>
              </w:rPr>
            </w:pPr>
            <w:r w:rsidRPr="00D71497">
              <w:rPr>
                <w:rFonts w:eastAsia="Times New Roman"/>
                <w:color w:val="000000"/>
                <w:sz w:val="20"/>
                <w:szCs w:val="20"/>
                <w:lang w:val="en-ID"/>
              </w:rPr>
              <w:t>I pay attention to the teacher</w:t>
            </w:r>
          </w:p>
        </w:tc>
        <w:tc>
          <w:tcPr>
            <w:tcW w:w="1051" w:type="dxa"/>
            <w:tcBorders>
              <w:top w:val="nil"/>
              <w:left w:val="nil"/>
              <w:bottom w:val="single" w:sz="4" w:space="0" w:color="auto"/>
              <w:right w:val="single" w:sz="4" w:space="0" w:color="auto"/>
            </w:tcBorders>
            <w:shd w:val="clear" w:color="FFFFFF" w:fill="FFFFFF"/>
            <w:noWrap/>
            <w:vAlign w:val="bottom"/>
            <w:hideMark/>
          </w:tcPr>
          <w:p w14:paraId="6DECFA2F" w14:textId="77777777" w:rsidR="00D71497" w:rsidRPr="00D71497" w:rsidRDefault="00D71497" w:rsidP="00D71497">
            <w:pPr>
              <w:ind w:firstLine="0"/>
              <w:jc w:val="center"/>
              <w:rPr>
                <w:rFonts w:eastAsia="Times New Roman"/>
                <w:color w:val="000000"/>
                <w:sz w:val="20"/>
                <w:szCs w:val="20"/>
                <w:lang w:val="en-ID"/>
              </w:rPr>
            </w:pPr>
            <w:r w:rsidRPr="00D71497">
              <w:rPr>
                <w:rFonts w:eastAsia="Times New Roman"/>
                <w:color w:val="000000"/>
                <w:sz w:val="20"/>
                <w:szCs w:val="20"/>
                <w:lang w:val="en-ID"/>
              </w:rPr>
              <w:t>3,325843</w:t>
            </w:r>
          </w:p>
        </w:tc>
        <w:tc>
          <w:tcPr>
            <w:tcW w:w="1083" w:type="dxa"/>
            <w:tcBorders>
              <w:top w:val="nil"/>
              <w:left w:val="nil"/>
              <w:bottom w:val="single" w:sz="4" w:space="0" w:color="auto"/>
              <w:right w:val="single" w:sz="4" w:space="0" w:color="auto"/>
            </w:tcBorders>
            <w:noWrap/>
            <w:vAlign w:val="bottom"/>
            <w:hideMark/>
          </w:tcPr>
          <w:p w14:paraId="3746D842" w14:textId="77777777" w:rsidR="00D71497" w:rsidRPr="00D71497" w:rsidRDefault="00D71497" w:rsidP="00D71497">
            <w:pPr>
              <w:ind w:firstLine="0"/>
              <w:rPr>
                <w:rFonts w:eastAsia="Times New Roman"/>
                <w:color w:val="000000"/>
                <w:sz w:val="20"/>
                <w:szCs w:val="20"/>
                <w:lang w:val="en-ID"/>
              </w:rPr>
            </w:pPr>
            <w:r w:rsidRPr="00D71497">
              <w:rPr>
                <w:rFonts w:eastAsia="Times New Roman"/>
                <w:color w:val="000000"/>
                <w:sz w:val="20"/>
                <w:szCs w:val="20"/>
                <w:lang w:val="en-ID"/>
              </w:rPr>
              <w:t>High</w:t>
            </w:r>
          </w:p>
        </w:tc>
      </w:tr>
      <w:tr w:rsidR="00D71497" w:rsidRPr="00D71497" w14:paraId="78FD09E7" w14:textId="77777777" w:rsidTr="00D71497">
        <w:trPr>
          <w:trHeight w:val="255"/>
        </w:trPr>
        <w:tc>
          <w:tcPr>
            <w:tcW w:w="865" w:type="dxa"/>
            <w:tcBorders>
              <w:top w:val="nil"/>
              <w:left w:val="single" w:sz="4" w:space="0" w:color="auto"/>
              <w:bottom w:val="single" w:sz="4" w:space="0" w:color="auto"/>
              <w:right w:val="single" w:sz="4" w:space="0" w:color="auto"/>
            </w:tcBorders>
            <w:vAlign w:val="center"/>
            <w:hideMark/>
          </w:tcPr>
          <w:p w14:paraId="2C60FDF2" w14:textId="77777777" w:rsidR="00D71497" w:rsidRPr="00D71497" w:rsidRDefault="00D71497" w:rsidP="00D71497">
            <w:pPr>
              <w:ind w:firstLine="0"/>
              <w:jc w:val="right"/>
              <w:rPr>
                <w:rFonts w:eastAsia="Times New Roman"/>
                <w:color w:val="000000"/>
                <w:sz w:val="20"/>
                <w:szCs w:val="20"/>
                <w:lang w:val="en-ID"/>
              </w:rPr>
            </w:pPr>
            <w:r w:rsidRPr="00D71497">
              <w:rPr>
                <w:rFonts w:eastAsia="Times New Roman"/>
                <w:color w:val="000000"/>
                <w:sz w:val="20"/>
                <w:szCs w:val="20"/>
                <w:lang w:val="en-ID"/>
              </w:rPr>
              <w:lastRenderedPageBreak/>
              <w:t>2</w:t>
            </w:r>
          </w:p>
        </w:tc>
        <w:tc>
          <w:tcPr>
            <w:tcW w:w="2431" w:type="dxa"/>
            <w:tcBorders>
              <w:top w:val="nil"/>
              <w:left w:val="nil"/>
              <w:bottom w:val="single" w:sz="4" w:space="0" w:color="auto"/>
              <w:right w:val="single" w:sz="4" w:space="0" w:color="auto"/>
            </w:tcBorders>
            <w:vAlign w:val="center"/>
            <w:hideMark/>
          </w:tcPr>
          <w:p w14:paraId="1FFB0867" w14:textId="77777777" w:rsidR="00D71497" w:rsidRPr="00D71497" w:rsidRDefault="00D71497" w:rsidP="00D71497">
            <w:pPr>
              <w:ind w:firstLine="0"/>
              <w:rPr>
                <w:rFonts w:eastAsia="Times New Roman"/>
                <w:color w:val="000000"/>
                <w:sz w:val="20"/>
                <w:szCs w:val="20"/>
                <w:lang w:val="en-ID"/>
              </w:rPr>
            </w:pPr>
            <w:r w:rsidRPr="00D71497">
              <w:rPr>
                <w:rFonts w:eastAsia="Times New Roman"/>
                <w:color w:val="000000"/>
                <w:sz w:val="20"/>
                <w:szCs w:val="20"/>
                <w:lang w:val="en-ID"/>
              </w:rPr>
              <w:t>I can stay focused</w:t>
            </w:r>
          </w:p>
        </w:tc>
        <w:tc>
          <w:tcPr>
            <w:tcW w:w="1051" w:type="dxa"/>
            <w:tcBorders>
              <w:top w:val="nil"/>
              <w:left w:val="nil"/>
              <w:bottom w:val="single" w:sz="4" w:space="0" w:color="auto"/>
              <w:right w:val="single" w:sz="4" w:space="0" w:color="auto"/>
            </w:tcBorders>
            <w:shd w:val="clear" w:color="FFFFFF" w:fill="FFFFFF"/>
            <w:noWrap/>
            <w:vAlign w:val="bottom"/>
            <w:hideMark/>
          </w:tcPr>
          <w:p w14:paraId="7C7E28F0" w14:textId="77777777" w:rsidR="00D71497" w:rsidRPr="00D71497" w:rsidRDefault="00D71497" w:rsidP="00D71497">
            <w:pPr>
              <w:ind w:firstLine="0"/>
              <w:jc w:val="center"/>
              <w:rPr>
                <w:rFonts w:eastAsia="Times New Roman"/>
                <w:color w:val="000000"/>
                <w:sz w:val="20"/>
                <w:szCs w:val="20"/>
                <w:lang w:val="en-ID"/>
              </w:rPr>
            </w:pPr>
            <w:r w:rsidRPr="00D71497">
              <w:rPr>
                <w:rFonts w:eastAsia="Times New Roman"/>
                <w:color w:val="000000"/>
                <w:sz w:val="20"/>
                <w:szCs w:val="20"/>
                <w:lang w:val="en-ID"/>
              </w:rPr>
              <w:t>3,039326</w:t>
            </w:r>
          </w:p>
        </w:tc>
        <w:tc>
          <w:tcPr>
            <w:tcW w:w="1083" w:type="dxa"/>
            <w:tcBorders>
              <w:top w:val="nil"/>
              <w:left w:val="nil"/>
              <w:bottom w:val="single" w:sz="4" w:space="0" w:color="auto"/>
              <w:right w:val="single" w:sz="4" w:space="0" w:color="auto"/>
            </w:tcBorders>
            <w:noWrap/>
            <w:vAlign w:val="bottom"/>
            <w:hideMark/>
          </w:tcPr>
          <w:p w14:paraId="0EF57102" w14:textId="77777777" w:rsidR="00D71497" w:rsidRPr="00D71497" w:rsidRDefault="00D71497" w:rsidP="00D71497">
            <w:pPr>
              <w:ind w:firstLine="0"/>
              <w:rPr>
                <w:rFonts w:eastAsia="Times New Roman"/>
                <w:color w:val="000000"/>
                <w:sz w:val="20"/>
                <w:szCs w:val="20"/>
                <w:lang w:val="en-ID"/>
              </w:rPr>
            </w:pPr>
            <w:r w:rsidRPr="00D71497">
              <w:rPr>
                <w:rFonts w:eastAsia="Times New Roman"/>
                <w:color w:val="000000"/>
                <w:sz w:val="20"/>
                <w:szCs w:val="20"/>
                <w:lang w:val="en-ID"/>
              </w:rPr>
              <w:t>High</w:t>
            </w:r>
          </w:p>
        </w:tc>
      </w:tr>
      <w:tr w:rsidR="00D71497" w:rsidRPr="00D71497" w14:paraId="77B07EAA" w14:textId="77777777" w:rsidTr="00D71497">
        <w:trPr>
          <w:trHeight w:val="255"/>
        </w:trPr>
        <w:tc>
          <w:tcPr>
            <w:tcW w:w="865" w:type="dxa"/>
            <w:tcBorders>
              <w:top w:val="nil"/>
              <w:left w:val="single" w:sz="4" w:space="0" w:color="auto"/>
              <w:bottom w:val="single" w:sz="4" w:space="0" w:color="auto"/>
              <w:right w:val="single" w:sz="4" w:space="0" w:color="auto"/>
            </w:tcBorders>
            <w:vAlign w:val="center"/>
            <w:hideMark/>
          </w:tcPr>
          <w:p w14:paraId="1E71DB41" w14:textId="77777777" w:rsidR="00D71497" w:rsidRPr="00D71497" w:rsidRDefault="00D71497" w:rsidP="00D71497">
            <w:pPr>
              <w:ind w:firstLine="0"/>
              <w:jc w:val="right"/>
              <w:rPr>
                <w:rFonts w:eastAsia="Times New Roman"/>
                <w:color w:val="000000"/>
                <w:sz w:val="20"/>
                <w:szCs w:val="20"/>
                <w:lang w:val="en-ID"/>
              </w:rPr>
            </w:pPr>
            <w:r w:rsidRPr="00D71497">
              <w:rPr>
                <w:rFonts w:eastAsia="Times New Roman"/>
                <w:color w:val="000000"/>
                <w:sz w:val="20"/>
                <w:szCs w:val="20"/>
                <w:lang w:val="en-ID"/>
              </w:rPr>
              <w:t>3</w:t>
            </w:r>
          </w:p>
        </w:tc>
        <w:tc>
          <w:tcPr>
            <w:tcW w:w="2431" w:type="dxa"/>
            <w:tcBorders>
              <w:top w:val="nil"/>
              <w:left w:val="nil"/>
              <w:bottom w:val="single" w:sz="4" w:space="0" w:color="auto"/>
              <w:right w:val="single" w:sz="4" w:space="0" w:color="auto"/>
            </w:tcBorders>
            <w:vAlign w:val="center"/>
            <w:hideMark/>
          </w:tcPr>
          <w:p w14:paraId="10F51BAA" w14:textId="77777777" w:rsidR="00D71497" w:rsidRPr="00D71497" w:rsidRDefault="00D71497" w:rsidP="00D71497">
            <w:pPr>
              <w:ind w:firstLine="0"/>
              <w:rPr>
                <w:rFonts w:eastAsia="Times New Roman"/>
                <w:color w:val="000000"/>
                <w:sz w:val="20"/>
                <w:szCs w:val="20"/>
                <w:lang w:val="en-ID"/>
              </w:rPr>
            </w:pPr>
            <w:r w:rsidRPr="00D71497">
              <w:rPr>
                <w:rFonts w:eastAsia="Times New Roman"/>
                <w:color w:val="000000"/>
                <w:sz w:val="20"/>
                <w:szCs w:val="20"/>
                <w:lang w:val="en-ID"/>
              </w:rPr>
              <w:t>I listen carefully</w:t>
            </w:r>
          </w:p>
        </w:tc>
        <w:tc>
          <w:tcPr>
            <w:tcW w:w="1051" w:type="dxa"/>
            <w:tcBorders>
              <w:top w:val="nil"/>
              <w:left w:val="nil"/>
              <w:bottom w:val="single" w:sz="4" w:space="0" w:color="auto"/>
              <w:right w:val="single" w:sz="4" w:space="0" w:color="auto"/>
            </w:tcBorders>
            <w:shd w:val="clear" w:color="FFFFFF" w:fill="FFFFFF"/>
            <w:noWrap/>
            <w:vAlign w:val="bottom"/>
            <w:hideMark/>
          </w:tcPr>
          <w:p w14:paraId="26331470" w14:textId="77777777" w:rsidR="00D71497" w:rsidRPr="00D71497" w:rsidRDefault="00D71497" w:rsidP="00D71497">
            <w:pPr>
              <w:ind w:firstLine="0"/>
              <w:jc w:val="center"/>
              <w:rPr>
                <w:rFonts w:eastAsia="Times New Roman"/>
                <w:color w:val="000000"/>
                <w:sz w:val="20"/>
                <w:szCs w:val="20"/>
                <w:lang w:val="en-ID"/>
              </w:rPr>
            </w:pPr>
            <w:r w:rsidRPr="00D71497">
              <w:rPr>
                <w:rFonts w:eastAsia="Times New Roman"/>
                <w:color w:val="000000"/>
                <w:sz w:val="20"/>
                <w:szCs w:val="20"/>
                <w:lang w:val="en-ID"/>
              </w:rPr>
              <w:t>3,353933</w:t>
            </w:r>
          </w:p>
        </w:tc>
        <w:tc>
          <w:tcPr>
            <w:tcW w:w="1083" w:type="dxa"/>
            <w:tcBorders>
              <w:top w:val="nil"/>
              <w:left w:val="nil"/>
              <w:bottom w:val="single" w:sz="4" w:space="0" w:color="auto"/>
              <w:right w:val="single" w:sz="4" w:space="0" w:color="auto"/>
            </w:tcBorders>
            <w:noWrap/>
            <w:vAlign w:val="bottom"/>
            <w:hideMark/>
          </w:tcPr>
          <w:p w14:paraId="10A3D1B3" w14:textId="77777777" w:rsidR="00D71497" w:rsidRPr="00D71497" w:rsidRDefault="00D71497" w:rsidP="00D71497">
            <w:pPr>
              <w:ind w:firstLine="0"/>
              <w:rPr>
                <w:rFonts w:eastAsia="Times New Roman"/>
                <w:color w:val="000000"/>
                <w:sz w:val="20"/>
                <w:szCs w:val="20"/>
                <w:lang w:val="en-ID"/>
              </w:rPr>
            </w:pPr>
            <w:r w:rsidRPr="00D71497">
              <w:rPr>
                <w:rFonts w:eastAsia="Times New Roman"/>
                <w:color w:val="000000"/>
                <w:sz w:val="20"/>
                <w:szCs w:val="20"/>
                <w:lang w:val="en-ID"/>
              </w:rPr>
              <w:t>High</w:t>
            </w:r>
          </w:p>
        </w:tc>
      </w:tr>
      <w:tr w:rsidR="00D71497" w:rsidRPr="00D71497" w14:paraId="2A0EA070" w14:textId="77777777" w:rsidTr="00D71497">
        <w:trPr>
          <w:trHeight w:val="255"/>
        </w:trPr>
        <w:tc>
          <w:tcPr>
            <w:tcW w:w="865" w:type="dxa"/>
            <w:tcBorders>
              <w:top w:val="nil"/>
              <w:left w:val="single" w:sz="4" w:space="0" w:color="auto"/>
              <w:bottom w:val="single" w:sz="4" w:space="0" w:color="auto"/>
              <w:right w:val="single" w:sz="4" w:space="0" w:color="auto"/>
            </w:tcBorders>
            <w:vAlign w:val="center"/>
            <w:hideMark/>
          </w:tcPr>
          <w:p w14:paraId="48F83A44" w14:textId="77777777" w:rsidR="00D71497" w:rsidRPr="00D71497" w:rsidRDefault="00D71497" w:rsidP="00D71497">
            <w:pPr>
              <w:ind w:firstLine="0"/>
              <w:jc w:val="right"/>
              <w:rPr>
                <w:rFonts w:eastAsia="Times New Roman"/>
                <w:color w:val="000000"/>
                <w:sz w:val="20"/>
                <w:szCs w:val="20"/>
                <w:lang w:val="en-ID"/>
              </w:rPr>
            </w:pPr>
            <w:r w:rsidRPr="00D71497">
              <w:rPr>
                <w:rFonts w:eastAsia="Times New Roman"/>
                <w:color w:val="000000"/>
                <w:sz w:val="20"/>
                <w:szCs w:val="20"/>
                <w:lang w:val="en-ID"/>
              </w:rPr>
              <w:t>4</w:t>
            </w:r>
          </w:p>
        </w:tc>
        <w:tc>
          <w:tcPr>
            <w:tcW w:w="2431" w:type="dxa"/>
            <w:tcBorders>
              <w:top w:val="nil"/>
              <w:left w:val="nil"/>
              <w:bottom w:val="single" w:sz="4" w:space="0" w:color="auto"/>
              <w:right w:val="single" w:sz="4" w:space="0" w:color="auto"/>
            </w:tcBorders>
            <w:vAlign w:val="center"/>
            <w:hideMark/>
          </w:tcPr>
          <w:p w14:paraId="75E01BF1" w14:textId="77777777" w:rsidR="00D71497" w:rsidRPr="00D71497" w:rsidRDefault="00D71497" w:rsidP="00D71497">
            <w:pPr>
              <w:ind w:firstLine="0"/>
              <w:rPr>
                <w:rFonts w:eastAsia="Times New Roman"/>
                <w:color w:val="000000"/>
                <w:sz w:val="20"/>
                <w:szCs w:val="20"/>
                <w:lang w:val="en-ID"/>
              </w:rPr>
            </w:pPr>
            <w:r w:rsidRPr="00D71497">
              <w:rPr>
                <w:rFonts w:eastAsia="Times New Roman"/>
                <w:color w:val="000000"/>
                <w:sz w:val="20"/>
                <w:szCs w:val="20"/>
                <w:lang w:val="en-ID"/>
              </w:rPr>
              <w:t>I actively participate</w:t>
            </w:r>
          </w:p>
        </w:tc>
        <w:tc>
          <w:tcPr>
            <w:tcW w:w="1051" w:type="dxa"/>
            <w:tcBorders>
              <w:top w:val="nil"/>
              <w:left w:val="nil"/>
              <w:bottom w:val="single" w:sz="4" w:space="0" w:color="auto"/>
              <w:right w:val="single" w:sz="4" w:space="0" w:color="auto"/>
            </w:tcBorders>
            <w:shd w:val="clear" w:color="FFFFFF" w:fill="FFFFFF"/>
            <w:noWrap/>
            <w:vAlign w:val="bottom"/>
            <w:hideMark/>
          </w:tcPr>
          <w:p w14:paraId="319CD334" w14:textId="77777777" w:rsidR="00D71497" w:rsidRPr="00D71497" w:rsidRDefault="00D71497" w:rsidP="00D71497">
            <w:pPr>
              <w:ind w:firstLine="0"/>
              <w:jc w:val="center"/>
              <w:rPr>
                <w:rFonts w:eastAsia="Times New Roman"/>
                <w:color w:val="000000"/>
                <w:sz w:val="20"/>
                <w:szCs w:val="20"/>
                <w:lang w:val="en-ID"/>
              </w:rPr>
            </w:pPr>
            <w:r w:rsidRPr="00D71497">
              <w:rPr>
                <w:rFonts w:eastAsia="Times New Roman"/>
                <w:color w:val="000000"/>
                <w:sz w:val="20"/>
                <w:szCs w:val="20"/>
                <w:lang w:val="en-ID"/>
              </w:rPr>
              <w:t>3,337079</w:t>
            </w:r>
          </w:p>
        </w:tc>
        <w:tc>
          <w:tcPr>
            <w:tcW w:w="1083" w:type="dxa"/>
            <w:tcBorders>
              <w:top w:val="nil"/>
              <w:left w:val="nil"/>
              <w:bottom w:val="single" w:sz="4" w:space="0" w:color="auto"/>
              <w:right w:val="single" w:sz="4" w:space="0" w:color="auto"/>
            </w:tcBorders>
            <w:noWrap/>
            <w:vAlign w:val="bottom"/>
            <w:hideMark/>
          </w:tcPr>
          <w:p w14:paraId="685F4608" w14:textId="77777777" w:rsidR="00D71497" w:rsidRPr="00D71497" w:rsidRDefault="00D71497" w:rsidP="00D71497">
            <w:pPr>
              <w:ind w:firstLine="0"/>
              <w:rPr>
                <w:rFonts w:eastAsia="Times New Roman"/>
                <w:color w:val="000000"/>
                <w:sz w:val="20"/>
                <w:szCs w:val="20"/>
                <w:lang w:val="en-ID"/>
              </w:rPr>
            </w:pPr>
            <w:r w:rsidRPr="00D71497">
              <w:rPr>
                <w:rFonts w:eastAsia="Times New Roman"/>
                <w:color w:val="000000"/>
                <w:sz w:val="20"/>
                <w:szCs w:val="20"/>
                <w:lang w:val="en-ID"/>
              </w:rPr>
              <w:t>High</w:t>
            </w:r>
          </w:p>
        </w:tc>
      </w:tr>
      <w:tr w:rsidR="00D71497" w:rsidRPr="00D71497" w14:paraId="1CA751C5" w14:textId="77777777" w:rsidTr="00D71497">
        <w:trPr>
          <w:trHeight w:val="255"/>
        </w:trPr>
        <w:tc>
          <w:tcPr>
            <w:tcW w:w="865" w:type="dxa"/>
            <w:tcBorders>
              <w:top w:val="nil"/>
              <w:left w:val="single" w:sz="4" w:space="0" w:color="auto"/>
              <w:bottom w:val="single" w:sz="4" w:space="0" w:color="auto"/>
              <w:right w:val="single" w:sz="4" w:space="0" w:color="auto"/>
            </w:tcBorders>
            <w:vAlign w:val="center"/>
            <w:hideMark/>
          </w:tcPr>
          <w:p w14:paraId="0E2DA203" w14:textId="77777777" w:rsidR="00D71497" w:rsidRPr="00D71497" w:rsidRDefault="00D71497" w:rsidP="00D71497">
            <w:pPr>
              <w:ind w:firstLine="0"/>
              <w:jc w:val="right"/>
              <w:rPr>
                <w:rFonts w:eastAsia="Times New Roman"/>
                <w:color w:val="000000"/>
                <w:sz w:val="20"/>
                <w:szCs w:val="20"/>
                <w:lang w:val="en-ID"/>
              </w:rPr>
            </w:pPr>
            <w:r w:rsidRPr="00D71497">
              <w:rPr>
                <w:rFonts w:eastAsia="Times New Roman"/>
                <w:color w:val="000000"/>
                <w:sz w:val="20"/>
                <w:szCs w:val="20"/>
                <w:lang w:val="en-ID"/>
              </w:rPr>
              <w:t>5</w:t>
            </w:r>
          </w:p>
        </w:tc>
        <w:tc>
          <w:tcPr>
            <w:tcW w:w="2431" w:type="dxa"/>
            <w:tcBorders>
              <w:top w:val="nil"/>
              <w:left w:val="nil"/>
              <w:bottom w:val="single" w:sz="4" w:space="0" w:color="auto"/>
              <w:right w:val="single" w:sz="4" w:space="0" w:color="auto"/>
            </w:tcBorders>
            <w:vAlign w:val="center"/>
            <w:hideMark/>
          </w:tcPr>
          <w:p w14:paraId="07ACFED9" w14:textId="77777777" w:rsidR="00D71497" w:rsidRPr="00D71497" w:rsidRDefault="00D71497" w:rsidP="00D71497">
            <w:pPr>
              <w:ind w:firstLine="0"/>
              <w:rPr>
                <w:rFonts w:eastAsia="Times New Roman"/>
                <w:color w:val="000000"/>
                <w:sz w:val="20"/>
                <w:szCs w:val="20"/>
                <w:lang w:val="en-ID"/>
              </w:rPr>
            </w:pPr>
            <w:r w:rsidRPr="00D71497">
              <w:rPr>
                <w:rFonts w:eastAsia="Times New Roman"/>
                <w:color w:val="000000"/>
                <w:sz w:val="20"/>
                <w:szCs w:val="20"/>
                <w:lang w:val="en-ID"/>
              </w:rPr>
              <w:t>I am easily distracted</w:t>
            </w:r>
          </w:p>
        </w:tc>
        <w:tc>
          <w:tcPr>
            <w:tcW w:w="1051" w:type="dxa"/>
            <w:tcBorders>
              <w:top w:val="nil"/>
              <w:left w:val="nil"/>
              <w:bottom w:val="single" w:sz="4" w:space="0" w:color="auto"/>
              <w:right w:val="single" w:sz="4" w:space="0" w:color="auto"/>
            </w:tcBorders>
            <w:shd w:val="clear" w:color="FFFFFF" w:fill="FFFFFF"/>
            <w:noWrap/>
            <w:vAlign w:val="bottom"/>
            <w:hideMark/>
          </w:tcPr>
          <w:p w14:paraId="12B96F53" w14:textId="77777777" w:rsidR="00D71497" w:rsidRPr="00D71497" w:rsidRDefault="00D71497" w:rsidP="00D71497">
            <w:pPr>
              <w:ind w:firstLine="0"/>
              <w:jc w:val="center"/>
              <w:rPr>
                <w:rFonts w:eastAsia="Times New Roman"/>
                <w:color w:val="000000"/>
                <w:sz w:val="20"/>
                <w:szCs w:val="20"/>
                <w:lang w:val="en-ID"/>
              </w:rPr>
            </w:pPr>
            <w:r w:rsidRPr="00D71497">
              <w:rPr>
                <w:rFonts w:eastAsia="Times New Roman"/>
                <w:color w:val="000000"/>
                <w:sz w:val="20"/>
                <w:szCs w:val="20"/>
                <w:lang w:val="en-ID"/>
              </w:rPr>
              <w:t>2,679775</w:t>
            </w:r>
          </w:p>
        </w:tc>
        <w:tc>
          <w:tcPr>
            <w:tcW w:w="1083" w:type="dxa"/>
            <w:tcBorders>
              <w:top w:val="nil"/>
              <w:left w:val="nil"/>
              <w:bottom w:val="single" w:sz="4" w:space="0" w:color="auto"/>
              <w:right w:val="single" w:sz="4" w:space="0" w:color="auto"/>
            </w:tcBorders>
            <w:noWrap/>
            <w:vAlign w:val="bottom"/>
            <w:hideMark/>
          </w:tcPr>
          <w:p w14:paraId="6EF0883C" w14:textId="77777777" w:rsidR="00D71497" w:rsidRPr="00D71497" w:rsidRDefault="00D71497" w:rsidP="00D71497">
            <w:pPr>
              <w:ind w:firstLine="0"/>
              <w:rPr>
                <w:rFonts w:eastAsia="Times New Roman"/>
                <w:color w:val="000000"/>
                <w:sz w:val="20"/>
                <w:szCs w:val="20"/>
                <w:lang w:val="en-ID"/>
              </w:rPr>
            </w:pPr>
            <w:r w:rsidRPr="00D71497">
              <w:rPr>
                <w:rFonts w:eastAsia="Times New Roman"/>
                <w:color w:val="000000"/>
                <w:sz w:val="20"/>
                <w:szCs w:val="20"/>
                <w:lang w:val="en-ID"/>
              </w:rPr>
              <w:t>Moderate</w:t>
            </w:r>
          </w:p>
        </w:tc>
      </w:tr>
      <w:tr w:rsidR="00D71497" w:rsidRPr="00D71497" w14:paraId="5203A9A2" w14:textId="77777777" w:rsidTr="00D71497">
        <w:trPr>
          <w:trHeight w:val="255"/>
        </w:trPr>
        <w:tc>
          <w:tcPr>
            <w:tcW w:w="865" w:type="dxa"/>
            <w:tcBorders>
              <w:top w:val="nil"/>
              <w:left w:val="single" w:sz="4" w:space="0" w:color="auto"/>
              <w:bottom w:val="single" w:sz="4" w:space="0" w:color="auto"/>
              <w:right w:val="single" w:sz="4" w:space="0" w:color="auto"/>
            </w:tcBorders>
            <w:vAlign w:val="center"/>
            <w:hideMark/>
          </w:tcPr>
          <w:p w14:paraId="59F8C2AA" w14:textId="77777777" w:rsidR="00D71497" w:rsidRPr="00D71497" w:rsidRDefault="00D71497" w:rsidP="00D71497">
            <w:pPr>
              <w:ind w:firstLine="0"/>
              <w:jc w:val="right"/>
              <w:rPr>
                <w:rFonts w:eastAsia="Times New Roman"/>
                <w:color w:val="000000"/>
                <w:sz w:val="20"/>
                <w:szCs w:val="20"/>
                <w:lang w:val="en-ID"/>
              </w:rPr>
            </w:pPr>
            <w:r w:rsidRPr="00D71497">
              <w:rPr>
                <w:rFonts w:eastAsia="Times New Roman"/>
                <w:color w:val="000000"/>
                <w:sz w:val="20"/>
                <w:szCs w:val="20"/>
                <w:lang w:val="en-ID"/>
              </w:rPr>
              <w:t>6</w:t>
            </w:r>
          </w:p>
        </w:tc>
        <w:tc>
          <w:tcPr>
            <w:tcW w:w="2431" w:type="dxa"/>
            <w:tcBorders>
              <w:top w:val="nil"/>
              <w:left w:val="nil"/>
              <w:bottom w:val="single" w:sz="4" w:space="0" w:color="auto"/>
              <w:right w:val="single" w:sz="4" w:space="0" w:color="auto"/>
            </w:tcBorders>
            <w:vAlign w:val="center"/>
            <w:hideMark/>
          </w:tcPr>
          <w:p w14:paraId="3750D444" w14:textId="77777777" w:rsidR="00D71497" w:rsidRPr="00D71497" w:rsidRDefault="00D71497" w:rsidP="00D71497">
            <w:pPr>
              <w:ind w:firstLine="0"/>
              <w:rPr>
                <w:rFonts w:eastAsia="Times New Roman"/>
                <w:color w:val="000000"/>
                <w:sz w:val="20"/>
                <w:szCs w:val="20"/>
                <w:lang w:val="en-ID"/>
              </w:rPr>
            </w:pPr>
            <w:r w:rsidRPr="00D71497">
              <w:rPr>
                <w:rFonts w:eastAsia="Times New Roman"/>
                <w:color w:val="000000"/>
                <w:sz w:val="20"/>
                <w:szCs w:val="20"/>
                <w:lang w:val="en-ID"/>
              </w:rPr>
              <w:t>I often lose focus</w:t>
            </w:r>
          </w:p>
        </w:tc>
        <w:tc>
          <w:tcPr>
            <w:tcW w:w="1051" w:type="dxa"/>
            <w:tcBorders>
              <w:top w:val="nil"/>
              <w:left w:val="nil"/>
              <w:bottom w:val="single" w:sz="4" w:space="0" w:color="auto"/>
              <w:right w:val="single" w:sz="4" w:space="0" w:color="auto"/>
            </w:tcBorders>
            <w:shd w:val="clear" w:color="FFFFFF" w:fill="FFFFFF"/>
            <w:noWrap/>
            <w:vAlign w:val="bottom"/>
            <w:hideMark/>
          </w:tcPr>
          <w:p w14:paraId="32EC0CBF" w14:textId="77777777" w:rsidR="00D71497" w:rsidRPr="00D71497" w:rsidRDefault="00D71497" w:rsidP="00D71497">
            <w:pPr>
              <w:ind w:firstLine="0"/>
              <w:jc w:val="center"/>
              <w:rPr>
                <w:rFonts w:eastAsia="Times New Roman"/>
                <w:color w:val="000000"/>
                <w:sz w:val="20"/>
                <w:szCs w:val="20"/>
                <w:lang w:val="en-ID"/>
              </w:rPr>
            </w:pPr>
            <w:r w:rsidRPr="00D71497">
              <w:rPr>
                <w:rFonts w:eastAsia="Times New Roman"/>
                <w:color w:val="000000"/>
                <w:sz w:val="20"/>
                <w:szCs w:val="20"/>
                <w:lang w:val="en-ID"/>
              </w:rPr>
              <w:t>2,691011</w:t>
            </w:r>
          </w:p>
        </w:tc>
        <w:tc>
          <w:tcPr>
            <w:tcW w:w="1083" w:type="dxa"/>
            <w:tcBorders>
              <w:top w:val="nil"/>
              <w:left w:val="nil"/>
              <w:bottom w:val="single" w:sz="4" w:space="0" w:color="auto"/>
              <w:right w:val="single" w:sz="4" w:space="0" w:color="auto"/>
            </w:tcBorders>
            <w:noWrap/>
            <w:vAlign w:val="bottom"/>
            <w:hideMark/>
          </w:tcPr>
          <w:p w14:paraId="24B1BF46" w14:textId="77777777" w:rsidR="00D71497" w:rsidRPr="00D71497" w:rsidRDefault="00D71497" w:rsidP="00D71497">
            <w:pPr>
              <w:ind w:firstLine="0"/>
              <w:rPr>
                <w:rFonts w:eastAsia="Times New Roman"/>
                <w:color w:val="000000"/>
                <w:sz w:val="20"/>
                <w:szCs w:val="20"/>
                <w:lang w:val="en-ID"/>
              </w:rPr>
            </w:pPr>
            <w:r w:rsidRPr="00D71497">
              <w:rPr>
                <w:rFonts w:eastAsia="Times New Roman"/>
                <w:color w:val="000000"/>
                <w:sz w:val="20"/>
                <w:szCs w:val="20"/>
                <w:lang w:val="en-ID"/>
              </w:rPr>
              <w:t>Moderate</w:t>
            </w:r>
          </w:p>
        </w:tc>
      </w:tr>
      <w:tr w:rsidR="00D71497" w:rsidRPr="00D71497" w14:paraId="4D18778B" w14:textId="77777777" w:rsidTr="00D71497">
        <w:trPr>
          <w:trHeight w:val="510"/>
        </w:trPr>
        <w:tc>
          <w:tcPr>
            <w:tcW w:w="865" w:type="dxa"/>
            <w:tcBorders>
              <w:top w:val="nil"/>
              <w:left w:val="single" w:sz="4" w:space="0" w:color="auto"/>
              <w:bottom w:val="single" w:sz="4" w:space="0" w:color="auto"/>
              <w:right w:val="single" w:sz="4" w:space="0" w:color="auto"/>
            </w:tcBorders>
            <w:vAlign w:val="center"/>
            <w:hideMark/>
          </w:tcPr>
          <w:p w14:paraId="718F9772" w14:textId="77777777" w:rsidR="00D71497" w:rsidRPr="00D71497" w:rsidRDefault="00D71497" w:rsidP="00D71497">
            <w:pPr>
              <w:ind w:firstLine="0"/>
              <w:rPr>
                <w:rFonts w:eastAsia="Times New Roman"/>
                <w:b/>
                <w:bCs/>
                <w:color w:val="000000"/>
                <w:sz w:val="20"/>
                <w:szCs w:val="20"/>
                <w:lang w:val="en-ID"/>
              </w:rPr>
            </w:pPr>
            <w:r w:rsidRPr="00D71497">
              <w:rPr>
                <w:rFonts w:eastAsia="Times New Roman"/>
                <w:b/>
                <w:bCs/>
                <w:color w:val="000000"/>
                <w:sz w:val="20"/>
                <w:szCs w:val="20"/>
                <w:lang w:val="en-ID"/>
              </w:rPr>
              <w:t>Total Mean</w:t>
            </w:r>
          </w:p>
        </w:tc>
        <w:tc>
          <w:tcPr>
            <w:tcW w:w="2431" w:type="dxa"/>
            <w:tcBorders>
              <w:top w:val="nil"/>
              <w:left w:val="nil"/>
              <w:bottom w:val="single" w:sz="4" w:space="0" w:color="auto"/>
              <w:right w:val="single" w:sz="4" w:space="0" w:color="auto"/>
            </w:tcBorders>
            <w:vAlign w:val="center"/>
            <w:hideMark/>
          </w:tcPr>
          <w:p w14:paraId="2CB1EA53" w14:textId="77777777" w:rsidR="00D71497" w:rsidRPr="00D71497" w:rsidRDefault="00D71497" w:rsidP="00D71497">
            <w:pPr>
              <w:ind w:firstLine="0"/>
              <w:rPr>
                <w:rFonts w:eastAsia="Times New Roman"/>
                <w:color w:val="000000"/>
                <w:sz w:val="20"/>
                <w:szCs w:val="20"/>
                <w:lang w:val="en-ID"/>
              </w:rPr>
            </w:pPr>
            <w:r w:rsidRPr="00D71497">
              <w:rPr>
                <w:rFonts w:eastAsia="Times New Roman"/>
                <w:color w:val="000000"/>
                <w:sz w:val="20"/>
                <w:szCs w:val="20"/>
                <w:lang w:val="en-ID"/>
              </w:rPr>
              <w:t> </w:t>
            </w:r>
          </w:p>
        </w:tc>
        <w:tc>
          <w:tcPr>
            <w:tcW w:w="1051" w:type="dxa"/>
            <w:tcBorders>
              <w:top w:val="nil"/>
              <w:left w:val="nil"/>
              <w:bottom w:val="single" w:sz="4" w:space="0" w:color="auto"/>
              <w:right w:val="single" w:sz="4" w:space="0" w:color="auto"/>
            </w:tcBorders>
            <w:noWrap/>
            <w:vAlign w:val="bottom"/>
            <w:hideMark/>
          </w:tcPr>
          <w:p w14:paraId="40773A02" w14:textId="77777777" w:rsidR="00D71497" w:rsidRPr="00D71497" w:rsidRDefault="00D71497" w:rsidP="00D71497">
            <w:pPr>
              <w:ind w:firstLine="0"/>
              <w:jc w:val="right"/>
              <w:rPr>
                <w:rFonts w:eastAsia="Times New Roman"/>
                <w:color w:val="000000"/>
                <w:sz w:val="20"/>
                <w:szCs w:val="20"/>
                <w:lang w:val="en-ID"/>
              </w:rPr>
            </w:pPr>
            <w:r w:rsidRPr="00D71497">
              <w:rPr>
                <w:rFonts w:eastAsia="Times New Roman"/>
                <w:color w:val="000000"/>
                <w:sz w:val="20"/>
                <w:szCs w:val="20"/>
                <w:lang w:val="en-ID"/>
              </w:rPr>
              <w:t>3,071161</w:t>
            </w:r>
          </w:p>
        </w:tc>
        <w:tc>
          <w:tcPr>
            <w:tcW w:w="1083" w:type="dxa"/>
            <w:tcBorders>
              <w:top w:val="nil"/>
              <w:left w:val="nil"/>
              <w:bottom w:val="single" w:sz="4" w:space="0" w:color="auto"/>
              <w:right w:val="single" w:sz="4" w:space="0" w:color="auto"/>
            </w:tcBorders>
            <w:noWrap/>
            <w:vAlign w:val="bottom"/>
            <w:hideMark/>
          </w:tcPr>
          <w:p w14:paraId="38F93FFC" w14:textId="77777777" w:rsidR="00D71497" w:rsidRPr="00D71497" w:rsidRDefault="00D71497" w:rsidP="00D71497">
            <w:pPr>
              <w:ind w:firstLine="0"/>
              <w:rPr>
                <w:rFonts w:eastAsia="Times New Roman"/>
                <w:color w:val="000000"/>
                <w:sz w:val="20"/>
                <w:szCs w:val="20"/>
                <w:lang w:val="en-ID"/>
              </w:rPr>
            </w:pPr>
            <w:r w:rsidRPr="00D71497">
              <w:rPr>
                <w:rFonts w:eastAsia="Times New Roman"/>
                <w:color w:val="000000"/>
                <w:sz w:val="20"/>
                <w:szCs w:val="20"/>
                <w:lang w:val="en-ID"/>
              </w:rPr>
              <w:t>High</w:t>
            </w:r>
          </w:p>
        </w:tc>
      </w:tr>
    </w:tbl>
    <w:p w14:paraId="0117E21B" w14:textId="77777777" w:rsidR="00D71497" w:rsidRPr="00D71497" w:rsidRDefault="00D71497" w:rsidP="00D71497"/>
    <w:p w14:paraId="0366F1E9" w14:textId="10294A59" w:rsidR="00D71497" w:rsidRPr="00251E05" w:rsidRDefault="00D71497" w:rsidP="00251E05">
      <w:pPr>
        <w:pStyle w:val="NormalWeb"/>
        <w:spacing w:before="0" w:beforeAutospacing="0" w:after="0" w:afterAutospacing="0" w:line="360" w:lineRule="auto"/>
        <w:ind w:firstLine="720"/>
        <w:jc w:val="both"/>
        <w:rPr>
          <w:rFonts w:ascii="Arial" w:hAnsi="Arial" w:cs="Arial"/>
        </w:rPr>
      </w:pPr>
      <w:r w:rsidRPr="00251E05">
        <w:rPr>
          <w:rFonts w:ascii="Arial" w:hAnsi="Arial" w:cs="Arial"/>
        </w:rPr>
        <w:t xml:space="preserve">Based on Table 1, students’ attention in the EFL classroom is categorized as </w:t>
      </w:r>
      <w:r w:rsidRPr="00CD799F">
        <w:rPr>
          <w:rStyle w:val="Strong"/>
          <w:rFonts w:ascii="Arial" w:hAnsi="Arial" w:cs="Arial"/>
        </w:rPr>
        <w:t>high</w:t>
      </w:r>
      <w:r w:rsidRPr="00CD799F">
        <w:rPr>
          <w:rFonts w:ascii="Arial" w:hAnsi="Arial" w:cs="Arial"/>
        </w:rPr>
        <w:t xml:space="preserve">, with a total mean score of </w:t>
      </w:r>
      <w:r w:rsidRPr="00CD799F">
        <w:rPr>
          <w:rStyle w:val="Strong"/>
          <w:rFonts w:ascii="Arial" w:hAnsi="Arial" w:cs="Arial"/>
          <w:b w:val="0"/>
          <w:bCs w:val="0"/>
        </w:rPr>
        <w:t>3.071</w:t>
      </w:r>
      <w:r w:rsidRPr="00CD799F">
        <w:rPr>
          <w:rFonts w:ascii="Arial" w:hAnsi="Arial" w:cs="Arial"/>
        </w:rPr>
        <w:t>. Most indicators, such as paying attention to the teacher (3.326), listening carefully (3.354), and actively participating (3.337), fall into the high category.</w:t>
      </w:r>
      <w:r w:rsidR="00251E05" w:rsidRPr="00CD799F">
        <w:rPr>
          <w:rFonts w:ascii="Arial" w:hAnsi="Arial" w:cs="Arial"/>
          <w:lang w:val="en-US"/>
        </w:rPr>
        <w:t xml:space="preserve"> </w:t>
      </w:r>
      <w:r w:rsidRPr="00CD799F">
        <w:rPr>
          <w:rFonts w:ascii="Arial" w:hAnsi="Arial" w:cs="Arial"/>
        </w:rPr>
        <w:t>However, two indicators</w:t>
      </w:r>
      <w:r w:rsidRPr="00CD799F">
        <w:rPr>
          <w:rFonts w:ascii="Arial" w:hAnsi="Arial" w:cs="Arial"/>
          <w:lang w:val="en-US"/>
        </w:rPr>
        <w:t xml:space="preserve"> </w:t>
      </w:r>
      <w:r w:rsidRPr="00CD799F">
        <w:rPr>
          <w:rStyle w:val="Emphasis"/>
          <w:rFonts w:ascii="Arial" w:hAnsi="Arial" w:cs="Arial"/>
        </w:rPr>
        <w:t>being easily distracted</w:t>
      </w:r>
      <w:r w:rsidRPr="00CD799F">
        <w:rPr>
          <w:rFonts w:ascii="Arial" w:hAnsi="Arial" w:cs="Arial"/>
        </w:rPr>
        <w:t xml:space="preserve"> (2.680) and </w:t>
      </w:r>
      <w:r w:rsidRPr="00CD799F">
        <w:rPr>
          <w:rStyle w:val="Emphasis"/>
          <w:rFonts w:ascii="Arial" w:hAnsi="Arial" w:cs="Arial"/>
        </w:rPr>
        <w:t>losing focus</w:t>
      </w:r>
      <w:r w:rsidRPr="00CD799F">
        <w:rPr>
          <w:rFonts w:ascii="Arial" w:hAnsi="Arial" w:cs="Arial"/>
        </w:rPr>
        <w:t xml:space="preserve"> (2.691)</w:t>
      </w:r>
      <w:r w:rsidRPr="00CD799F">
        <w:rPr>
          <w:rFonts w:ascii="Arial" w:hAnsi="Arial" w:cs="Arial"/>
          <w:lang w:val="en-US"/>
        </w:rPr>
        <w:t xml:space="preserve"> </w:t>
      </w:r>
      <w:r w:rsidRPr="00CD799F">
        <w:rPr>
          <w:rFonts w:ascii="Arial" w:hAnsi="Arial" w:cs="Arial"/>
        </w:rPr>
        <w:t xml:space="preserve">are categorized as </w:t>
      </w:r>
      <w:r w:rsidRPr="00CD799F">
        <w:rPr>
          <w:rStyle w:val="Strong"/>
          <w:rFonts w:ascii="Arial" w:hAnsi="Arial" w:cs="Arial"/>
        </w:rPr>
        <w:t>moderate</w:t>
      </w:r>
      <w:r w:rsidRPr="00251E05">
        <w:rPr>
          <w:rFonts w:ascii="Arial" w:hAnsi="Arial" w:cs="Arial"/>
        </w:rPr>
        <w:t>, indicating that some students still experience difficulties in maintaining consistent attention during the learning process.</w:t>
      </w:r>
    </w:p>
    <w:p w14:paraId="0BDE35F0" w14:textId="1F81D49E" w:rsidR="00D71497" w:rsidRPr="00251E05" w:rsidRDefault="00D71497" w:rsidP="00251E05">
      <w:pPr>
        <w:pStyle w:val="NormalWeb"/>
        <w:spacing w:before="0" w:beforeAutospacing="0" w:after="0" w:afterAutospacing="0" w:line="360" w:lineRule="auto"/>
        <w:jc w:val="both"/>
        <w:rPr>
          <w:rFonts w:ascii="Arial" w:hAnsi="Arial" w:cs="Arial"/>
        </w:rPr>
      </w:pPr>
      <w:r w:rsidRPr="00251E05">
        <w:rPr>
          <w:rFonts w:ascii="Arial" w:hAnsi="Arial" w:cs="Arial"/>
        </w:rPr>
        <w:t xml:space="preserve">This finding shows that students’ attention is generally good but </w:t>
      </w:r>
      <w:r w:rsidRPr="00251E05">
        <w:rPr>
          <w:rStyle w:val="Strong"/>
          <w:rFonts w:ascii="Arial" w:hAnsi="Arial" w:cs="Arial"/>
          <w:b w:val="0"/>
          <w:bCs w:val="0"/>
        </w:rPr>
        <w:t>not fully stable</w:t>
      </w:r>
      <w:r w:rsidRPr="00251E05">
        <w:rPr>
          <w:rFonts w:ascii="Arial" w:hAnsi="Arial" w:cs="Arial"/>
        </w:rPr>
        <w:t xml:space="preserve">, as distractions still occur during classroom activities. This supports the view that attention is dynamic and influenced by various instructional and environmental factors </w:t>
      </w:r>
      <w:sdt>
        <w:sdtPr>
          <w:rPr>
            <w:rFonts w:ascii="Arial" w:hAnsi="Arial" w:cs="Arial"/>
            <w:color w:val="000000"/>
          </w:rPr>
          <w:tag w:val="MENDELEY_CITATION_v3_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"/>
          <w:id w:val="2052564938"/>
          <w:placeholder>
            <w:docPart w:val="DefaultPlaceholder_-1854013440"/>
          </w:placeholder>
        </w:sdtPr>
        <w:sdtContent>
          <w:r w:rsidR="00E26EC6" w:rsidRPr="00E26EC6">
            <w:rPr>
              <w:rFonts w:ascii="Arial" w:hAnsi="Arial" w:cs="Arial"/>
              <w:color w:val="000000"/>
            </w:rPr>
            <w:t>(Keller, 2016)</w:t>
          </w:r>
        </w:sdtContent>
      </w:sdt>
      <w:r w:rsidRPr="00251E05">
        <w:rPr>
          <w:rFonts w:ascii="Arial" w:hAnsi="Arial" w:cs="Arial"/>
        </w:rPr>
        <w:t>.</w:t>
      </w:r>
    </w:p>
    <w:p w14:paraId="1CFD7C4B" w14:textId="59B931BF" w:rsidR="00251E05" w:rsidRDefault="00251E05" w:rsidP="00251E05">
      <w:pPr>
        <w:pStyle w:val="Heading2"/>
        <w:rPr>
          <w:sz w:val="24"/>
          <w:szCs w:val="24"/>
        </w:rPr>
      </w:pPr>
      <w:r w:rsidRPr="00251E05">
        <w:rPr>
          <w:sz w:val="24"/>
          <w:szCs w:val="24"/>
        </w:rPr>
        <w:t>Teaching Style</w:t>
      </w:r>
    </w:p>
    <w:p w14:paraId="30B6507E" w14:textId="5D3ABF06" w:rsidR="00251E05" w:rsidRDefault="00251E05" w:rsidP="00251E05"/>
    <w:p w14:paraId="31BF2D6F" w14:textId="0170F2CA" w:rsidR="00251E05" w:rsidRPr="00251E05" w:rsidRDefault="00251E05" w:rsidP="00251E05">
      <w:pPr>
        <w:jc w:val="center"/>
        <w:rPr>
          <w:sz w:val="18"/>
          <w:szCs w:val="18"/>
          <w:lang w:val="en-US"/>
        </w:rPr>
      </w:pPr>
      <w:r w:rsidRPr="00251E05">
        <w:rPr>
          <w:sz w:val="18"/>
          <w:szCs w:val="18"/>
          <w:lang w:val="en-US"/>
        </w:rPr>
        <w:t>Table 3. Teaching Style</w:t>
      </w:r>
    </w:p>
    <w:tbl>
      <w:tblPr>
        <w:tblpPr w:leftFromText="180" w:rightFromText="180" w:vertAnchor="text" w:horzAnchor="page" w:tblpX="3275" w:tblpY="137"/>
        <w:tblW w:w="6629" w:type="dxa"/>
        <w:tblLook w:val="04A0" w:firstRow="1" w:lastRow="0" w:firstColumn="1" w:lastColumn="0" w:noHBand="0" w:noVBand="1"/>
      </w:tblPr>
      <w:tblGrid>
        <w:gridCol w:w="830"/>
        <w:gridCol w:w="2964"/>
        <w:gridCol w:w="1417"/>
        <w:gridCol w:w="1418"/>
      </w:tblGrid>
      <w:tr w:rsidR="00251E05" w:rsidRPr="00251E05" w14:paraId="14CB7A69" w14:textId="77777777" w:rsidTr="00251E05">
        <w:trPr>
          <w:trHeight w:val="255"/>
        </w:trPr>
        <w:tc>
          <w:tcPr>
            <w:tcW w:w="830" w:type="dxa"/>
            <w:tcBorders>
              <w:top w:val="single" w:sz="4" w:space="0" w:color="auto"/>
              <w:left w:val="single" w:sz="4" w:space="0" w:color="auto"/>
              <w:bottom w:val="single" w:sz="4" w:space="0" w:color="auto"/>
              <w:right w:val="single" w:sz="4" w:space="0" w:color="auto"/>
            </w:tcBorders>
            <w:vAlign w:val="center"/>
            <w:hideMark/>
          </w:tcPr>
          <w:p w14:paraId="7F6F9F54" w14:textId="77777777" w:rsidR="00251E05" w:rsidRPr="00251E05" w:rsidRDefault="00251E05" w:rsidP="00251E05">
            <w:pPr>
              <w:ind w:firstLine="0"/>
              <w:jc w:val="center"/>
              <w:rPr>
                <w:rFonts w:eastAsia="Times New Roman"/>
                <w:b/>
                <w:bCs/>
                <w:color w:val="000000"/>
                <w:sz w:val="20"/>
                <w:szCs w:val="20"/>
                <w:lang w:val="en-ID"/>
              </w:rPr>
            </w:pPr>
            <w:r w:rsidRPr="00251E05">
              <w:rPr>
                <w:rFonts w:eastAsia="Times New Roman"/>
                <w:b/>
                <w:bCs/>
                <w:color w:val="000000"/>
                <w:sz w:val="20"/>
                <w:szCs w:val="20"/>
                <w:lang w:val="en-ID"/>
              </w:rPr>
              <w:t>No</w:t>
            </w:r>
          </w:p>
        </w:tc>
        <w:tc>
          <w:tcPr>
            <w:tcW w:w="2964" w:type="dxa"/>
            <w:tcBorders>
              <w:top w:val="single" w:sz="4" w:space="0" w:color="auto"/>
              <w:left w:val="nil"/>
              <w:bottom w:val="single" w:sz="4" w:space="0" w:color="auto"/>
              <w:right w:val="single" w:sz="4" w:space="0" w:color="auto"/>
            </w:tcBorders>
            <w:vAlign w:val="center"/>
            <w:hideMark/>
          </w:tcPr>
          <w:p w14:paraId="78406388" w14:textId="77777777" w:rsidR="00251E05" w:rsidRPr="00251E05" w:rsidRDefault="00251E05" w:rsidP="00251E05">
            <w:pPr>
              <w:ind w:firstLine="0"/>
              <w:jc w:val="center"/>
              <w:rPr>
                <w:rFonts w:eastAsia="Times New Roman"/>
                <w:b/>
                <w:bCs/>
                <w:color w:val="000000"/>
                <w:sz w:val="20"/>
                <w:szCs w:val="20"/>
                <w:lang w:val="en-ID"/>
              </w:rPr>
            </w:pPr>
            <w:r w:rsidRPr="00251E05">
              <w:rPr>
                <w:rFonts w:eastAsia="Times New Roman"/>
                <w:b/>
                <w:bCs/>
                <w:color w:val="000000"/>
                <w:sz w:val="20"/>
                <w:szCs w:val="20"/>
                <w:lang w:val="en-ID"/>
              </w:rPr>
              <w:t>Indicator</w:t>
            </w:r>
          </w:p>
        </w:tc>
        <w:tc>
          <w:tcPr>
            <w:tcW w:w="1417" w:type="dxa"/>
            <w:tcBorders>
              <w:top w:val="single" w:sz="4" w:space="0" w:color="auto"/>
              <w:left w:val="nil"/>
              <w:bottom w:val="single" w:sz="4" w:space="0" w:color="auto"/>
              <w:right w:val="single" w:sz="4" w:space="0" w:color="auto"/>
            </w:tcBorders>
            <w:vAlign w:val="center"/>
            <w:hideMark/>
          </w:tcPr>
          <w:p w14:paraId="593748B9" w14:textId="77777777" w:rsidR="00251E05" w:rsidRPr="00251E05" w:rsidRDefault="00251E05" w:rsidP="00251E05">
            <w:pPr>
              <w:ind w:firstLine="0"/>
              <w:jc w:val="center"/>
              <w:rPr>
                <w:rFonts w:eastAsia="Times New Roman"/>
                <w:b/>
                <w:bCs/>
                <w:color w:val="000000"/>
                <w:sz w:val="20"/>
                <w:szCs w:val="20"/>
                <w:lang w:val="en-ID"/>
              </w:rPr>
            </w:pPr>
            <w:r w:rsidRPr="00251E05">
              <w:rPr>
                <w:rFonts w:eastAsia="Times New Roman"/>
                <w:b/>
                <w:bCs/>
                <w:color w:val="000000"/>
                <w:sz w:val="20"/>
                <w:szCs w:val="20"/>
                <w:lang w:val="en-ID"/>
              </w:rPr>
              <w:t>Mean</w:t>
            </w:r>
          </w:p>
        </w:tc>
        <w:tc>
          <w:tcPr>
            <w:tcW w:w="1418" w:type="dxa"/>
            <w:tcBorders>
              <w:top w:val="single" w:sz="4" w:space="0" w:color="auto"/>
              <w:left w:val="nil"/>
              <w:bottom w:val="single" w:sz="4" w:space="0" w:color="auto"/>
              <w:right w:val="single" w:sz="4" w:space="0" w:color="auto"/>
            </w:tcBorders>
            <w:vAlign w:val="center"/>
            <w:hideMark/>
          </w:tcPr>
          <w:p w14:paraId="38EDC5D6" w14:textId="77777777" w:rsidR="00251E05" w:rsidRPr="00251E05" w:rsidRDefault="00251E05" w:rsidP="00251E05">
            <w:pPr>
              <w:ind w:firstLine="0"/>
              <w:jc w:val="center"/>
              <w:rPr>
                <w:rFonts w:eastAsia="Times New Roman"/>
                <w:b/>
                <w:bCs/>
                <w:color w:val="000000"/>
                <w:sz w:val="20"/>
                <w:szCs w:val="20"/>
                <w:lang w:val="en-ID"/>
              </w:rPr>
            </w:pPr>
            <w:r w:rsidRPr="00251E05">
              <w:rPr>
                <w:rFonts w:eastAsia="Times New Roman"/>
                <w:b/>
                <w:bCs/>
                <w:color w:val="000000"/>
                <w:sz w:val="20"/>
                <w:szCs w:val="20"/>
                <w:lang w:val="en-ID"/>
              </w:rPr>
              <w:t>Category</w:t>
            </w:r>
          </w:p>
        </w:tc>
      </w:tr>
      <w:tr w:rsidR="00251E05" w:rsidRPr="00251E05" w14:paraId="5BEC22A9" w14:textId="77777777" w:rsidTr="00251E05">
        <w:trPr>
          <w:trHeight w:val="255"/>
        </w:trPr>
        <w:tc>
          <w:tcPr>
            <w:tcW w:w="830" w:type="dxa"/>
            <w:tcBorders>
              <w:top w:val="nil"/>
              <w:left w:val="single" w:sz="4" w:space="0" w:color="auto"/>
              <w:bottom w:val="single" w:sz="4" w:space="0" w:color="auto"/>
              <w:right w:val="single" w:sz="4" w:space="0" w:color="auto"/>
            </w:tcBorders>
            <w:vAlign w:val="center"/>
            <w:hideMark/>
          </w:tcPr>
          <w:p w14:paraId="5D23D58D" w14:textId="77777777" w:rsidR="00251E05" w:rsidRPr="00251E05" w:rsidRDefault="00251E05" w:rsidP="00251E05">
            <w:pPr>
              <w:ind w:firstLine="0"/>
              <w:jc w:val="right"/>
              <w:rPr>
                <w:rFonts w:eastAsia="Times New Roman"/>
                <w:color w:val="000000"/>
                <w:sz w:val="20"/>
                <w:szCs w:val="20"/>
                <w:lang w:val="en-ID"/>
              </w:rPr>
            </w:pPr>
            <w:r w:rsidRPr="00251E05">
              <w:rPr>
                <w:rFonts w:eastAsia="Times New Roman"/>
                <w:color w:val="000000"/>
                <w:sz w:val="20"/>
                <w:szCs w:val="20"/>
                <w:lang w:val="en-ID"/>
              </w:rPr>
              <w:t>7</w:t>
            </w:r>
          </w:p>
        </w:tc>
        <w:tc>
          <w:tcPr>
            <w:tcW w:w="2964" w:type="dxa"/>
            <w:tcBorders>
              <w:top w:val="nil"/>
              <w:left w:val="nil"/>
              <w:bottom w:val="single" w:sz="4" w:space="0" w:color="auto"/>
              <w:right w:val="single" w:sz="4" w:space="0" w:color="auto"/>
            </w:tcBorders>
            <w:vAlign w:val="center"/>
            <w:hideMark/>
          </w:tcPr>
          <w:p w14:paraId="42C46008" w14:textId="77777777" w:rsidR="00251E05" w:rsidRPr="00251E05" w:rsidRDefault="00251E05" w:rsidP="00251E05">
            <w:pPr>
              <w:ind w:firstLine="0"/>
              <w:rPr>
                <w:rFonts w:eastAsia="Times New Roman"/>
                <w:color w:val="000000"/>
                <w:sz w:val="20"/>
                <w:szCs w:val="20"/>
                <w:lang w:val="en-ID"/>
              </w:rPr>
            </w:pPr>
            <w:r w:rsidRPr="00251E05">
              <w:rPr>
                <w:rFonts w:eastAsia="Times New Roman"/>
                <w:color w:val="000000"/>
                <w:sz w:val="20"/>
                <w:szCs w:val="20"/>
                <w:lang w:val="en-ID"/>
              </w:rPr>
              <w:t>Teacher explains clearly</w:t>
            </w:r>
          </w:p>
        </w:tc>
        <w:tc>
          <w:tcPr>
            <w:tcW w:w="1417" w:type="dxa"/>
            <w:tcBorders>
              <w:top w:val="nil"/>
              <w:left w:val="nil"/>
              <w:bottom w:val="single" w:sz="4" w:space="0" w:color="auto"/>
              <w:right w:val="single" w:sz="4" w:space="0" w:color="auto"/>
            </w:tcBorders>
            <w:shd w:val="clear" w:color="FFFFFF" w:fill="FFFFFF"/>
            <w:noWrap/>
            <w:vAlign w:val="bottom"/>
            <w:hideMark/>
          </w:tcPr>
          <w:p w14:paraId="02A4FCA2" w14:textId="77777777" w:rsidR="00251E05" w:rsidRPr="00251E05" w:rsidRDefault="00251E05" w:rsidP="00251E05">
            <w:pPr>
              <w:ind w:firstLine="0"/>
              <w:jc w:val="center"/>
              <w:rPr>
                <w:rFonts w:eastAsia="Times New Roman"/>
                <w:color w:val="000000"/>
                <w:sz w:val="20"/>
                <w:szCs w:val="20"/>
                <w:lang w:val="en-ID"/>
              </w:rPr>
            </w:pPr>
            <w:r w:rsidRPr="00251E05">
              <w:rPr>
                <w:rFonts w:eastAsia="Times New Roman"/>
                <w:color w:val="000000"/>
                <w:sz w:val="20"/>
                <w:szCs w:val="20"/>
                <w:lang w:val="en-ID"/>
              </w:rPr>
              <w:t>3,451429</w:t>
            </w:r>
          </w:p>
        </w:tc>
        <w:tc>
          <w:tcPr>
            <w:tcW w:w="1418" w:type="dxa"/>
            <w:tcBorders>
              <w:top w:val="nil"/>
              <w:left w:val="nil"/>
              <w:bottom w:val="single" w:sz="4" w:space="0" w:color="auto"/>
              <w:right w:val="single" w:sz="4" w:space="0" w:color="auto"/>
            </w:tcBorders>
            <w:noWrap/>
            <w:vAlign w:val="bottom"/>
            <w:hideMark/>
          </w:tcPr>
          <w:p w14:paraId="0E7C91A5" w14:textId="77777777" w:rsidR="00251E05" w:rsidRPr="00251E05" w:rsidRDefault="00251E05" w:rsidP="00251E05">
            <w:pPr>
              <w:ind w:firstLine="0"/>
              <w:rPr>
                <w:rFonts w:eastAsia="Times New Roman"/>
                <w:color w:val="000000"/>
                <w:sz w:val="20"/>
                <w:szCs w:val="20"/>
                <w:lang w:val="en-ID"/>
              </w:rPr>
            </w:pPr>
            <w:r w:rsidRPr="00251E05">
              <w:rPr>
                <w:rFonts w:eastAsia="Times New Roman"/>
                <w:color w:val="000000"/>
                <w:sz w:val="20"/>
                <w:szCs w:val="20"/>
                <w:lang w:val="en-ID"/>
              </w:rPr>
              <w:t>High</w:t>
            </w:r>
          </w:p>
        </w:tc>
      </w:tr>
      <w:tr w:rsidR="00251E05" w:rsidRPr="00251E05" w14:paraId="08E4040F" w14:textId="77777777" w:rsidTr="00251E05">
        <w:trPr>
          <w:trHeight w:val="510"/>
        </w:trPr>
        <w:tc>
          <w:tcPr>
            <w:tcW w:w="830" w:type="dxa"/>
            <w:tcBorders>
              <w:top w:val="nil"/>
              <w:left w:val="single" w:sz="4" w:space="0" w:color="auto"/>
              <w:bottom w:val="single" w:sz="4" w:space="0" w:color="auto"/>
              <w:right w:val="single" w:sz="4" w:space="0" w:color="auto"/>
            </w:tcBorders>
            <w:vAlign w:val="center"/>
            <w:hideMark/>
          </w:tcPr>
          <w:p w14:paraId="0CFA9553" w14:textId="77777777" w:rsidR="00251E05" w:rsidRPr="00251E05" w:rsidRDefault="00251E05" w:rsidP="00251E05">
            <w:pPr>
              <w:ind w:firstLine="0"/>
              <w:jc w:val="right"/>
              <w:rPr>
                <w:rFonts w:eastAsia="Times New Roman"/>
                <w:color w:val="000000"/>
                <w:sz w:val="20"/>
                <w:szCs w:val="20"/>
                <w:lang w:val="en-ID"/>
              </w:rPr>
            </w:pPr>
            <w:r w:rsidRPr="00251E05">
              <w:rPr>
                <w:rFonts w:eastAsia="Times New Roman"/>
                <w:color w:val="000000"/>
                <w:sz w:val="20"/>
                <w:szCs w:val="20"/>
                <w:lang w:val="en-ID"/>
              </w:rPr>
              <w:t>8</w:t>
            </w:r>
          </w:p>
        </w:tc>
        <w:tc>
          <w:tcPr>
            <w:tcW w:w="2964" w:type="dxa"/>
            <w:tcBorders>
              <w:top w:val="nil"/>
              <w:left w:val="nil"/>
              <w:bottom w:val="single" w:sz="4" w:space="0" w:color="auto"/>
              <w:right w:val="single" w:sz="4" w:space="0" w:color="auto"/>
            </w:tcBorders>
            <w:vAlign w:val="center"/>
            <w:hideMark/>
          </w:tcPr>
          <w:p w14:paraId="043F4229" w14:textId="77777777" w:rsidR="00251E05" w:rsidRPr="00251E05" w:rsidRDefault="00251E05" w:rsidP="00251E05">
            <w:pPr>
              <w:ind w:firstLine="0"/>
              <w:rPr>
                <w:rFonts w:eastAsia="Times New Roman"/>
                <w:color w:val="000000"/>
                <w:sz w:val="20"/>
                <w:szCs w:val="20"/>
                <w:lang w:val="en-ID"/>
              </w:rPr>
            </w:pPr>
            <w:r w:rsidRPr="00251E05">
              <w:rPr>
                <w:rFonts w:eastAsia="Times New Roman"/>
                <w:color w:val="000000"/>
                <w:sz w:val="20"/>
                <w:szCs w:val="20"/>
                <w:lang w:val="en-ID"/>
              </w:rPr>
              <w:t>Teaching method is interesting</w:t>
            </w:r>
          </w:p>
        </w:tc>
        <w:tc>
          <w:tcPr>
            <w:tcW w:w="1417" w:type="dxa"/>
            <w:tcBorders>
              <w:top w:val="nil"/>
              <w:left w:val="nil"/>
              <w:bottom w:val="single" w:sz="4" w:space="0" w:color="auto"/>
              <w:right w:val="single" w:sz="4" w:space="0" w:color="auto"/>
            </w:tcBorders>
            <w:shd w:val="clear" w:color="FFFFFF" w:fill="FFFFFF"/>
            <w:noWrap/>
            <w:vAlign w:val="bottom"/>
            <w:hideMark/>
          </w:tcPr>
          <w:p w14:paraId="09D9CA6E" w14:textId="77777777" w:rsidR="00251E05" w:rsidRPr="00251E05" w:rsidRDefault="00251E05" w:rsidP="00251E05">
            <w:pPr>
              <w:ind w:firstLine="0"/>
              <w:jc w:val="center"/>
              <w:rPr>
                <w:rFonts w:eastAsia="Times New Roman"/>
                <w:color w:val="000000"/>
                <w:sz w:val="20"/>
                <w:szCs w:val="20"/>
                <w:lang w:val="en-ID"/>
              </w:rPr>
            </w:pPr>
            <w:r w:rsidRPr="00251E05">
              <w:rPr>
                <w:rFonts w:eastAsia="Times New Roman"/>
                <w:color w:val="000000"/>
                <w:sz w:val="20"/>
                <w:szCs w:val="20"/>
                <w:lang w:val="en-ID"/>
              </w:rPr>
              <w:t>3,359551</w:t>
            </w:r>
          </w:p>
        </w:tc>
        <w:tc>
          <w:tcPr>
            <w:tcW w:w="1418" w:type="dxa"/>
            <w:tcBorders>
              <w:top w:val="nil"/>
              <w:left w:val="nil"/>
              <w:bottom w:val="single" w:sz="4" w:space="0" w:color="auto"/>
              <w:right w:val="single" w:sz="4" w:space="0" w:color="auto"/>
            </w:tcBorders>
            <w:noWrap/>
            <w:vAlign w:val="bottom"/>
            <w:hideMark/>
          </w:tcPr>
          <w:p w14:paraId="0337A5E5" w14:textId="77777777" w:rsidR="00251E05" w:rsidRPr="00251E05" w:rsidRDefault="00251E05" w:rsidP="00251E05">
            <w:pPr>
              <w:ind w:firstLine="0"/>
              <w:rPr>
                <w:rFonts w:eastAsia="Times New Roman"/>
                <w:color w:val="000000"/>
                <w:sz w:val="20"/>
                <w:szCs w:val="20"/>
                <w:lang w:val="en-ID"/>
              </w:rPr>
            </w:pPr>
            <w:r w:rsidRPr="00251E05">
              <w:rPr>
                <w:rFonts w:eastAsia="Times New Roman"/>
                <w:color w:val="000000"/>
                <w:sz w:val="20"/>
                <w:szCs w:val="20"/>
                <w:lang w:val="en-ID"/>
              </w:rPr>
              <w:t>High</w:t>
            </w:r>
          </w:p>
        </w:tc>
      </w:tr>
      <w:tr w:rsidR="00251E05" w:rsidRPr="00251E05" w14:paraId="64A107BE" w14:textId="77777777" w:rsidTr="00251E05">
        <w:trPr>
          <w:trHeight w:val="255"/>
        </w:trPr>
        <w:tc>
          <w:tcPr>
            <w:tcW w:w="830" w:type="dxa"/>
            <w:tcBorders>
              <w:top w:val="nil"/>
              <w:left w:val="single" w:sz="4" w:space="0" w:color="auto"/>
              <w:bottom w:val="single" w:sz="4" w:space="0" w:color="auto"/>
              <w:right w:val="single" w:sz="4" w:space="0" w:color="auto"/>
            </w:tcBorders>
            <w:vAlign w:val="center"/>
            <w:hideMark/>
          </w:tcPr>
          <w:p w14:paraId="2E7C59F7" w14:textId="77777777" w:rsidR="00251E05" w:rsidRPr="00251E05" w:rsidRDefault="00251E05" w:rsidP="00251E05">
            <w:pPr>
              <w:ind w:firstLine="0"/>
              <w:jc w:val="right"/>
              <w:rPr>
                <w:rFonts w:eastAsia="Times New Roman"/>
                <w:color w:val="000000"/>
                <w:sz w:val="20"/>
                <w:szCs w:val="20"/>
                <w:lang w:val="en-ID"/>
              </w:rPr>
            </w:pPr>
            <w:r w:rsidRPr="00251E05">
              <w:rPr>
                <w:rFonts w:eastAsia="Times New Roman"/>
                <w:color w:val="000000"/>
                <w:sz w:val="20"/>
                <w:szCs w:val="20"/>
                <w:lang w:val="en-ID"/>
              </w:rPr>
              <w:t>9</w:t>
            </w:r>
          </w:p>
        </w:tc>
        <w:tc>
          <w:tcPr>
            <w:tcW w:w="2964" w:type="dxa"/>
            <w:tcBorders>
              <w:top w:val="nil"/>
              <w:left w:val="nil"/>
              <w:bottom w:val="single" w:sz="4" w:space="0" w:color="auto"/>
              <w:right w:val="single" w:sz="4" w:space="0" w:color="auto"/>
            </w:tcBorders>
            <w:vAlign w:val="center"/>
            <w:hideMark/>
          </w:tcPr>
          <w:p w14:paraId="73943122" w14:textId="77777777" w:rsidR="00251E05" w:rsidRPr="00251E05" w:rsidRDefault="00251E05" w:rsidP="00251E05">
            <w:pPr>
              <w:ind w:firstLine="0"/>
              <w:rPr>
                <w:rFonts w:eastAsia="Times New Roman"/>
                <w:color w:val="000000"/>
                <w:sz w:val="20"/>
                <w:szCs w:val="20"/>
                <w:lang w:val="en-ID"/>
              </w:rPr>
            </w:pPr>
            <w:r w:rsidRPr="00251E05">
              <w:rPr>
                <w:rFonts w:eastAsia="Times New Roman"/>
                <w:color w:val="000000"/>
                <w:sz w:val="20"/>
                <w:szCs w:val="20"/>
                <w:lang w:val="en-ID"/>
              </w:rPr>
              <w:t>Instructions are clear</w:t>
            </w:r>
          </w:p>
        </w:tc>
        <w:tc>
          <w:tcPr>
            <w:tcW w:w="1417" w:type="dxa"/>
            <w:tcBorders>
              <w:top w:val="nil"/>
              <w:left w:val="nil"/>
              <w:bottom w:val="single" w:sz="4" w:space="0" w:color="auto"/>
              <w:right w:val="single" w:sz="4" w:space="0" w:color="auto"/>
            </w:tcBorders>
            <w:shd w:val="clear" w:color="FFFFFF" w:fill="FFFFFF"/>
            <w:noWrap/>
            <w:vAlign w:val="bottom"/>
            <w:hideMark/>
          </w:tcPr>
          <w:p w14:paraId="172DE332" w14:textId="77777777" w:rsidR="00251E05" w:rsidRPr="00251E05" w:rsidRDefault="00251E05" w:rsidP="00251E05">
            <w:pPr>
              <w:ind w:firstLine="0"/>
              <w:jc w:val="center"/>
              <w:rPr>
                <w:rFonts w:eastAsia="Times New Roman"/>
                <w:color w:val="000000"/>
                <w:sz w:val="20"/>
                <w:szCs w:val="20"/>
                <w:lang w:val="en-ID"/>
              </w:rPr>
            </w:pPr>
            <w:r w:rsidRPr="00251E05">
              <w:rPr>
                <w:rFonts w:eastAsia="Times New Roman"/>
                <w:color w:val="000000"/>
                <w:sz w:val="20"/>
                <w:szCs w:val="20"/>
                <w:lang w:val="en-ID"/>
              </w:rPr>
              <w:t>3,344633</w:t>
            </w:r>
          </w:p>
        </w:tc>
        <w:tc>
          <w:tcPr>
            <w:tcW w:w="1418" w:type="dxa"/>
            <w:tcBorders>
              <w:top w:val="nil"/>
              <w:left w:val="nil"/>
              <w:bottom w:val="single" w:sz="4" w:space="0" w:color="auto"/>
              <w:right w:val="single" w:sz="4" w:space="0" w:color="auto"/>
            </w:tcBorders>
            <w:noWrap/>
            <w:vAlign w:val="bottom"/>
            <w:hideMark/>
          </w:tcPr>
          <w:p w14:paraId="5671BE5E" w14:textId="77777777" w:rsidR="00251E05" w:rsidRPr="00251E05" w:rsidRDefault="00251E05" w:rsidP="00251E05">
            <w:pPr>
              <w:ind w:firstLine="0"/>
              <w:rPr>
                <w:rFonts w:eastAsia="Times New Roman"/>
                <w:color w:val="000000"/>
                <w:sz w:val="20"/>
                <w:szCs w:val="20"/>
                <w:lang w:val="en-ID"/>
              </w:rPr>
            </w:pPr>
            <w:r w:rsidRPr="00251E05">
              <w:rPr>
                <w:rFonts w:eastAsia="Times New Roman"/>
                <w:color w:val="000000"/>
                <w:sz w:val="20"/>
                <w:szCs w:val="20"/>
                <w:lang w:val="en-ID"/>
              </w:rPr>
              <w:t>High</w:t>
            </w:r>
          </w:p>
        </w:tc>
      </w:tr>
      <w:tr w:rsidR="00251E05" w:rsidRPr="00251E05" w14:paraId="30A76D0E" w14:textId="77777777" w:rsidTr="00251E05">
        <w:trPr>
          <w:trHeight w:val="510"/>
        </w:trPr>
        <w:tc>
          <w:tcPr>
            <w:tcW w:w="830" w:type="dxa"/>
            <w:tcBorders>
              <w:top w:val="nil"/>
              <w:left w:val="single" w:sz="4" w:space="0" w:color="auto"/>
              <w:bottom w:val="single" w:sz="4" w:space="0" w:color="auto"/>
              <w:right w:val="single" w:sz="4" w:space="0" w:color="auto"/>
            </w:tcBorders>
            <w:vAlign w:val="center"/>
            <w:hideMark/>
          </w:tcPr>
          <w:p w14:paraId="10B2FDEF" w14:textId="77777777" w:rsidR="00251E05" w:rsidRPr="00251E05" w:rsidRDefault="00251E05" w:rsidP="00251E05">
            <w:pPr>
              <w:ind w:firstLine="0"/>
              <w:jc w:val="right"/>
              <w:rPr>
                <w:rFonts w:eastAsia="Times New Roman"/>
                <w:color w:val="000000"/>
                <w:sz w:val="20"/>
                <w:szCs w:val="20"/>
                <w:lang w:val="en-ID"/>
              </w:rPr>
            </w:pPr>
            <w:r w:rsidRPr="00251E05">
              <w:rPr>
                <w:rFonts w:eastAsia="Times New Roman"/>
                <w:color w:val="000000"/>
                <w:sz w:val="20"/>
                <w:szCs w:val="20"/>
                <w:lang w:val="en-ID"/>
              </w:rPr>
              <w:t>10</w:t>
            </w:r>
          </w:p>
        </w:tc>
        <w:tc>
          <w:tcPr>
            <w:tcW w:w="2964" w:type="dxa"/>
            <w:tcBorders>
              <w:top w:val="nil"/>
              <w:left w:val="nil"/>
              <w:bottom w:val="single" w:sz="4" w:space="0" w:color="auto"/>
              <w:right w:val="single" w:sz="4" w:space="0" w:color="auto"/>
            </w:tcBorders>
            <w:vAlign w:val="center"/>
            <w:hideMark/>
          </w:tcPr>
          <w:p w14:paraId="3DC4819B" w14:textId="77777777" w:rsidR="00251E05" w:rsidRPr="00251E05" w:rsidRDefault="00251E05" w:rsidP="00251E05">
            <w:pPr>
              <w:ind w:firstLine="0"/>
              <w:rPr>
                <w:rFonts w:eastAsia="Times New Roman"/>
                <w:color w:val="000000"/>
                <w:sz w:val="20"/>
                <w:szCs w:val="20"/>
                <w:lang w:val="en-ID"/>
              </w:rPr>
            </w:pPr>
            <w:r w:rsidRPr="00251E05">
              <w:rPr>
                <w:rFonts w:eastAsia="Times New Roman"/>
                <w:color w:val="000000"/>
                <w:sz w:val="20"/>
                <w:szCs w:val="20"/>
                <w:lang w:val="en-ID"/>
              </w:rPr>
              <w:t>Teacher interacts with students</w:t>
            </w:r>
          </w:p>
        </w:tc>
        <w:tc>
          <w:tcPr>
            <w:tcW w:w="1417" w:type="dxa"/>
            <w:tcBorders>
              <w:top w:val="nil"/>
              <w:left w:val="nil"/>
              <w:bottom w:val="single" w:sz="4" w:space="0" w:color="auto"/>
              <w:right w:val="single" w:sz="4" w:space="0" w:color="auto"/>
            </w:tcBorders>
            <w:shd w:val="clear" w:color="FFFFFF" w:fill="FFFFFF"/>
            <w:noWrap/>
            <w:vAlign w:val="bottom"/>
            <w:hideMark/>
          </w:tcPr>
          <w:p w14:paraId="36ACF199" w14:textId="77777777" w:rsidR="00251E05" w:rsidRPr="00251E05" w:rsidRDefault="00251E05" w:rsidP="00251E05">
            <w:pPr>
              <w:ind w:firstLine="0"/>
              <w:jc w:val="center"/>
              <w:rPr>
                <w:rFonts w:eastAsia="Times New Roman"/>
                <w:color w:val="000000"/>
                <w:sz w:val="20"/>
                <w:szCs w:val="20"/>
                <w:lang w:val="en-ID"/>
              </w:rPr>
            </w:pPr>
            <w:r w:rsidRPr="00251E05">
              <w:rPr>
                <w:rFonts w:eastAsia="Times New Roman"/>
                <w:color w:val="000000"/>
                <w:sz w:val="20"/>
                <w:szCs w:val="20"/>
                <w:lang w:val="en-ID"/>
              </w:rPr>
              <w:t>3,325843</w:t>
            </w:r>
          </w:p>
        </w:tc>
        <w:tc>
          <w:tcPr>
            <w:tcW w:w="1418" w:type="dxa"/>
            <w:tcBorders>
              <w:top w:val="nil"/>
              <w:left w:val="nil"/>
              <w:bottom w:val="single" w:sz="4" w:space="0" w:color="auto"/>
              <w:right w:val="single" w:sz="4" w:space="0" w:color="auto"/>
            </w:tcBorders>
            <w:noWrap/>
            <w:vAlign w:val="bottom"/>
            <w:hideMark/>
          </w:tcPr>
          <w:p w14:paraId="23BD4FB4" w14:textId="77777777" w:rsidR="00251E05" w:rsidRPr="00251E05" w:rsidRDefault="00251E05" w:rsidP="00251E05">
            <w:pPr>
              <w:ind w:firstLine="0"/>
              <w:rPr>
                <w:rFonts w:eastAsia="Times New Roman"/>
                <w:color w:val="000000"/>
                <w:sz w:val="20"/>
                <w:szCs w:val="20"/>
                <w:lang w:val="en-ID"/>
              </w:rPr>
            </w:pPr>
            <w:r w:rsidRPr="00251E05">
              <w:rPr>
                <w:rFonts w:eastAsia="Times New Roman"/>
                <w:color w:val="000000"/>
                <w:sz w:val="20"/>
                <w:szCs w:val="20"/>
                <w:lang w:val="en-ID"/>
              </w:rPr>
              <w:t>High</w:t>
            </w:r>
          </w:p>
        </w:tc>
      </w:tr>
      <w:tr w:rsidR="00251E05" w:rsidRPr="00251E05" w14:paraId="1FE8BD10" w14:textId="77777777" w:rsidTr="00251E05">
        <w:trPr>
          <w:trHeight w:val="510"/>
        </w:trPr>
        <w:tc>
          <w:tcPr>
            <w:tcW w:w="830" w:type="dxa"/>
            <w:tcBorders>
              <w:top w:val="nil"/>
              <w:left w:val="single" w:sz="4" w:space="0" w:color="auto"/>
              <w:bottom w:val="single" w:sz="4" w:space="0" w:color="auto"/>
              <w:right w:val="single" w:sz="4" w:space="0" w:color="auto"/>
            </w:tcBorders>
            <w:vAlign w:val="center"/>
            <w:hideMark/>
          </w:tcPr>
          <w:p w14:paraId="220F8290" w14:textId="77777777" w:rsidR="00251E05" w:rsidRPr="00251E05" w:rsidRDefault="00251E05" w:rsidP="00251E05">
            <w:pPr>
              <w:ind w:firstLine="0"/>
              <w:jc w:val="right"/>
              <w:rPr>
                <w:rFonts w:eastAsia="Times New Roman"/>
                <w:color w:val="000000"/>
                <w:sz w:val="20"/>
                <w:szCs w:val="20"/>
                <w:lang w:val="en-ID"/>
              </w:rPr>
            </w:pPr>
            <w:r w:rsidRPr="00251E05">
              <w:rPr>
                <w:rFonts w:eastAsia="Times New Roman"/>
                <w:color w:val="000000"/>
                <w:sz w:val="20"/>
                <w:szCs w:val="20"/>
                <w:lang w:val="en-ID"/>
              </w:rPr>
              <w:t>11</w:t>
            </w:r>
          </w:p>
        </w:tc>
        <w:tc>
          <w:tcPr>
            <w:tcW w:w="2964" w:type="dxa"/>
            <w:tcBorders>
              <w:top w:val="nil"/>
              <w:left w:val="nil"/>
              <w:bottom w:val="single" w:sz="4" w:space="0" w:color="auto"/>
              <w:right w:val="single" w:sz="4" w:space="0" w:color="auto"/>
            </w:tcBorders>
            <w:vAlign w:val="center"/>
            <w:hideMark/>
          </w:tcPr>
          <w:p w14:paraId="481084EF" w14:textId="77777777" w:rsidR="00251E05" w:rsidRPr="00251E05" w:rsidRDefault="00251E05" w:rsidP="00251E05">
            <w:pPr>
              <w:ind w:firstLine="0"/>
              <w:rPr>
                <w:rFonts w:eastAsia="Times New Roman"/>
                <w:color w:val="000000"/>
                <w:sz w:val="20"/>
                <w:szCs w:val="20"/>
                <w:lang w:val="en-ID"/>
              </w:rPr>
            </w:pPr>
            <w:r w:rsidRPr="00251E05">
              <w:rPr>
                <w:rFonts w:eastAsia="Times New Roman"/>
                <w:color w:val="000000"/>
                <w:sz w:val="20"/>
                <w:szCs w:val="20"/>
                <w:lang w:val="en-ID"/>
              </w:rPr>
              <w:t>Classroom atmosphere is enjoyable</w:t>
            </w:r>
          </w:p>
        </w:tc>
        <w:tc>
          <w:tcPr>
            <w:tcW w:w="1417" w:type="dxa"/>
            <w:tcBorders>
              <w:top w:val="nil"/>
              <w:left w:val="nil"/>
              <w:bottom w:val="single" w:sz="4" w:space="0" w:color="auto"/>
              <w:right w:val="single" w:sz="4" w:space="0" w:color="auto"/>
            </w:tcBorders>
            <w:shd w:val="clear" w:color="FFFFFF" w:fill="FFFFFF"/>
            <w:noWrap/>
            <w:vAlign w:val="bottom"/>
            <w:hideMark/>
          </w:tcPr>
          <w:p w14:paraId="3CC8AEA0" w14:textId="77777777" w:rsidR="00251E05" w:rsidRPr="00251E05" w:rsidRDefault="00251E05" w:rsidP="00251E05">
            <w:pPr>
              <w:ind w:firstLine="0"/>
              <w:jc w:val="center"/>
              <w:rPr>
                <w:rFonts w:eastAsia="Times New Roman"/>
                <w:color w:val="000000"/>
                <w:sz w:val="20"/>
                <w:szCs w:val="20"/>
                <w:lang w:val="en-ID"/>
              </w:rPr>
            </w:pPr>
            <w:r w:rsidRPr="00251E05">
              <w:rPr>
                <w:rFonts w:eastAsia="Times New Roman"/>
                <w:color w:val="000000"/>
                <w:sz w:val="20"/>
                <w:szCs w:val="20"/>
                <w:lang w:val="en-ID"/>
              </w:rPr>
              <w:t>3,269663</w:t>
            </w:r>
          </w:p>
        </w:tc>
        <w:tc>
          <w:tcPr>
            <w:tcW w:w="1418" w:type="dxa"/>
            <w:tcBorders>
              <w:top w:val="nil"/>
              <w:left w:val="nil"/>
              <w:bottom w:val="single" w:sz="4" w:space="0" w:color="auto"/>
              <w:right w:val="single" w:sz="4" w:space="0" w:color="auto"/>
            </w:tcBorders>
            <w:noWrap/>
            <w:vAlign w:val="bottom"/>
            <w:hideMark/>
          </w:tcPr>
          <w:p w14:paraId="79DFF5E1" w14:textId="77777777" w:rsidR="00251E05" w:rsidRPr="00251E05" w:rsidRDefault="00251E05" w:rsidP="00251E05">
            <w:pPr>
              <w:ind w:firstLine="0"/>
              <w:rPr>
                <w:rFonts w:eastAsia="Times New Roman"/>
                <w:color w:val="000000"/>
                <w:sz w:val="20"/>
                <w:szCs w:val="20"/>
                <w:lang w:val="en-ID"/>
              </w:rPr>
            </w:pPr>
            <w:r w:rsidRPr="00251E05">
              <w:rPr>
                <w:rFonts w:eastAsia="Times New Roman"/>
                <w:color w:val="000000"/>
                <w:sz w:val="20"/>
                <w:szCs w:val="20"/>
                <w:lang w:val="en-ID"/>
              </w:rPr>
              <w:t>High</w:t>
            </w:r>
          </w:p>
        </w:tc>
      </w:tr>
      <w:tr w:rsidR="00251E05" w:rsidRPr="00251E05" w14:paraId="4FA836B6" w14:textId="77777777" w:rsidTr="00251E05">
        <w:trPr>
          <w:trHeight w:val="510"/>
        </w:trPr>
        <w:tc>
          <w:tcPr>
            <w:tcW w:w="830" w:type="dxa"/>
            <w:tcBorders>
              <w:top w:val="nil"/>
              <w:left w:val="single" w:sz="4" w:space="0" w:color="auto"/>
              <w:bottom w:val="single" w:sz="4" w:space="0" w:color="auto"/>
              <w:right w:val="single" w:sz="4" w:space="0" w:color="auto"/>
            </w:tcBorders>
            <w:vAlign w:val="center"/>
            <w:hideMark/>
          </w:tcPr>
          <w:p w14:paraId="3EA9E043" w14:textId="77777777" w:rsidR="00251E05" w:rsidRPr="00251E05" w:rsidRDefault="00251E05" w:rsidP="00251E05">
            <w:pPr>
              <w:ind w:firstLine="0"/>
              <w:jc w:val="right"/>
              <w:rPr>
                <w:rFonts w:eastAsia="Times New Roman"/>
                <w:color w:val="000000"/>
                <w:sz w:val="20"/>
                <w:szCs w:val="20"/>
                <w:lang w:val="en-ID"/>
              </w:rPr>
            </w:pPr>
            <w:r w:rsidRPr="00251E05">
              <w:rPr>
                <w:rFonts w:eastAsia="Times New Roman"/>
                <w:color w:val="000000"/>
                <w:sz w:val="20"/>
                <w:szCs w:val="20"/>
                <w:lang w:val="en-ID"/>
              </w:rPr>
              <w:t>12</w:t>
            </w:r>
          </w:p>
        </w:tc>
        <w:tc>
          <w:tcPr>
            <w:tcW w:w="2964" w:type="dxa"/>
            <w:tcBorders>
              <w:top w:val="nil"/>
              <w:left w:val="nil"/>
              <w:bottom w:val="single" w:sz="4" w:space="0" w:color="auto"/>
              <w:right w:val="single" w:sz="4" w:space="0" w:color="auto"/>
            </w:tcBorders>
            <w:vAlign w:val="center"/>
            <w:hideMark/>
          </w:tcPr>
          <w:p w14:paraId="160D2ED4" w14:textId="77777777" w:rsidR="00251E05" w:rsidRPr="00251E05" w:rsidRDefault="00251E05" w:rsidP="00251E05">
            <w:pPr>
              <w:ind w:firstLine="0"/>
              <w:rPr>
                <w:rFonts w:eastAsia="Times New Roman"/>
                <w:color w:val="000000"/>
                <w:sz w:val="20"/>
                <w:szCs w:val="20"/>
                <w:lang w:val="en-ID"/>
              </w:rPr>
            </w:pPr>
            <w:r w:rsidRPr="00251E05">
              <w:rPr>
                <w:rFonts w:eastAsia="Times New Roman"/>
                <w:color w:val="000000"/>
                <w:sz w:val="20"/>
                <w:szCs w:val="20"/>
                <w:lang w:val="en-ID"/>
              </w:rPr>
              <w:t>Teacher encourages participation</w:t>
            </w:r>
          </w:p>
        </w:tc>
        <w:tc>
          <w:tcPr>
            <w:tcW w:w="1417" w:type="dxa"/>
            <w:tcBorders>
              <w:top w:val="nil"/>
              <w:left w:val="nil"/>
              <w:bottom w:val="single" w:sz="4" w:space="0" w:color="auto"/>
              <w:right w:val="single" w:sz="4" w:space="0" w:color="auto"/>
            </w:tcBorders>
            <w:shd w:val="clear" w:color="FFFFFF" w:fill="FFFFFF"/>
            <w:noWrap/>
            <w:vAlign w:val="bottom"/>
            <w:hideMark/>
          </w:tcPr>
          <w:p w14:paraId="12CA2F3E" w14:textId="77777777" w:rsidR="00251E05" w:rsidRPr="00251E05" w:rsidRDefault="00251E05" w:rsidP="00251E05">
            <w:pPr>
              <w:ind w:firstLine="0"/>
              <w:jc w:val="center"/>
              <w:rPr>
                <w:rFonts w:eastAsia="Times New Roman"/>
                <w:color w:val="000000"/>
                <w:sz w:val="20"/>
                <w:szCs w:val="20"/>
                <w:lang w:val="en-ID"/>
              </w:rPr>
            </w:pPr>
            <w:r w:rsidRPr="00251E05">
              <w:rPr>
                <w:rFonts w:eastAsia="Times New Roman"/>
                <w:color w:val="000000"/>
                <w:sz w:val="20"/>
                <w:szCs w:val="20"/>
                <w:lang w:val="en-ID"/>
              </w:rPr>
              <w:t>3,365169</w:t>
            </w:r>
          </w:p>
        </w:tc>
        <w:tc>
          <w:tcPr>
            <w:tcW w:w="1418" w:type="dxa"/>
            <w:tcBorders>
              <w:top w:val="nil"/>
              <w:left w:val="nil"/>
              <w:bottom w:val="single" w:sz="4" w:space="0" w:color="auto"/>
              <w:right w:val="single" w:sz="4" w:space="0" w:color="auto"/>
            </w:tcBorders>
            <w:noWrap/>
            <w:vAlign w:val="bottom"/>
            <w:hideMark/>
          </w:tcPr>
          <w:p w14:paraId="71832826" w14:textId="77777777" w:rsidR="00251E05" w:rsidRPr="00251E05" w:rsidRDefault="00251E05" w:rsidP="00251E05">
            <w:pPr>
              <w:ind w:firstLine="0"/>
              <w:rPr>
                <w:rFonts w:eastAsia="Times New Roman"/>
                <w:color w:val="000000"/>
                <w:sz w:val="20"/>
                <w:szCs w:val="20"/>
                <w:lang w:val="en-ID"/>
              </w:rPr>
            </w:pPr>
            <w:r w:rsidRPr="00251E05">
              <w:rPr>
                <w:rFonts w:eastAsia="Times New Roman"/>
                <w:color w:val="000000"/>
                <w:sz w:val="20"/>
                <w:szCs w:val="20"/>
                <w:lang w:val="en-ID"/>
              </w:rPr>
              <w:t>High</w:t>
            </w:r>
          </w:p>
        </w:tc>
      </w:tr>
      <w:tr w:rsidR="00251E05" w:rsidRPr="00251E05" w14:paraId="2E8EF0A4" w14:textId="77777777" w:rsidTr="00251E05">
        <w:trPr>
          <w:trHeight w:val="510"/>
        </w:trPr>
        <w:tc>
          <w:tcPr>
            <w:tcW w:w="830" w:type="dxa"/>
            <w:tcBorders>
              <w:top w:val="nil"/>
              <w:left w:val="single" w:sz="4" w:space="0" w:color="auto"/>
              <w:bottom w:val="single" w:sz="4" w:space="0" w:color="auto"/>
              <w:right w:val="single" w:sz="4" w:space="0" w:color="auto"/>
            </w:tcBorders>
            <w:vAlign w:val="center"/>
            <w:hideMark/>
          </w:tcPr>
          <w:p w14:paraId="0347B62B" w14:textId="77777777" w:rsidR="00251E05" w:rsidRPr="00251E05" w:rsidRDefault="00251E05" w:rsidP="00251E05">
            <w:pPr>
              <w:ind w:firstLine="0"/>
              <w:rPr>
                <w:rFonts w:eastAsia="Times New Roman"/>
                <w:b/>
                <w:bCs/>
                <w:color w:val="000000"/>
                <w:sz w:val="20"/>
                <w:szCs w:val="20"/>
                <w:lang w:val="en-ID"/>
              </w:rPr>
            </w:pPr>
            <w:r w:rsidRPr="00251E05">
              <w:rPr>
                <w:rFonts w:eastAsia="Times New Roman"/>
                <w:b/>
                <w:bCs/>
                <w:color w:val="000000"/>
                <w:sz w:val="20"/>
                <w:szCs w:val="20"/>
                <w:lang w:val="en-ID"/>
              </w:rPr>
              <w:t>Total Mean</w:t>
            </w:r>
          </w:p>
        </w:tc>
        <w:tc>
          <w:tcPr>
            <w:tcW w:w="2964" w:type="dxa"/>
            <w:tcBorders>
              <w:top w:val="nil"/>
              <w:left w:val="nil"/>
              <w:bottom w:val="single" w:sz="4" w:space="0" w:color="auto"/>
              <w:right w:val="single" w:sz="4" w:space="0" w:color="auto"/>
            </w:tcBorders>
            <w:vAlign w:val="center"/>
            <w:hideMark/>
          </w:tcPr>
          <w:p w14:paraId="71243F1F" w14:textId="77777777" w:rsidR="00251E05" w:rsidRPr="00251E05" w:rsidRDefault="00251E05" w:rsidP="00251E05">
            <w:pPr>
              <w:ind w:firstLine="0"/>
              <w:rPr>
                <w:rFonts w:eastAsia="Times New Roman"/>
                <w:color w:val="000000"/>
                <w:sz w:val="20"/>
                <w:szCs w:val="20"/>
                <w:lang w:val="en-ID"/>
              </w:rPr>
            </w:pPr>
            <w:r w:rsidRPr="00251E05">
              <w:rPr>
                <w:rFonts w:eastAsia="Times New Roman"/>
                <w:color w:val="000000"/>
                <w:sz w:val="20"/>
                <w:szCs w:val="20"/>
                <w:lang w:val="en-ID"/>
              </w:rPr>
              <w:t> </w:t>
            </w:r>
          </w:p>
        </w:tc>
        <w:tc>
          <w:tcPr>
            <w:tcW w:w="1417" w:type="dxa"/>
            <w:tcBorders>
              <w:top w:val="nil"/>
              <w:left w:val="nil"/>
              <w:bottom w:val="single" w:sz="4" w:space="0" w:color="auto"/>
              <w:right w:val="single" w:sz="4" w:space="0" w:color="auto"/>
            </w:tcBorders>
            <w:noWrap/>
            <w:vAlign w:val="bottom"/>
            <w:hideMark/>
          </w:tcPr>
          <w:p w14:paraId="16968E9D" w14:textId="77777777" w:rsidR="00251E05" w:rsidRPr="00251E05" w:rsidRDefault="00251E05" w:rsidP="00251E05">
            <w:pPr>
              <w:ind w:firstLine="0"/>
              <w:jc w:val="right"/>
              <w:rPr>
                <w:rFonts w:eastAsia="Times New Roman"/>
                <w:color w:val="000000"/>
                <w:sz w:val="20"/>
                <w:szCs w:val="20"/>
                <w:lang w:val="en-ID"/>
              </w:rPr>
            </w:pPr>
            <w:r w:rsidRPr="00251E05">
              <w:rPr>
                <w:rFonts w:eastAsia="Times New Roman"/>
                <w:color w:val="000000"/>
                <w:sz w:val="20"/>
                <w:szCs w:val="20"/>
                <w:lang w:val="en-ID"/>
              </w:rPr>
              <w:t>3,325843</w:t>
            </w:r>
          </w:p>
        </w:tc>
        <w:tc>
          <w:tcPr>
            <w:tcW w:w="1418" w:type="dxa"/>
            <w:tcBorders>
              <w:top w:val="nil"/>
              <w:left w:val="nil"/>
              <w:bottom w:val="single" w:sz="4" w:space="0" w:color="auto"/>
              <w:right w:val="single" w:sz="4" w:space="0" w:color="auto"/>
            </w:tcBorders>
            <w:noWrap/>
            <w:vAlign w:val="bottom"/>
            <w:hideMark/>
          </w:tcPr>
          <w:p w14:paraId="28E9DB4D" w14:textId="77777777" w:rsidR="00251E05" w:rsidRPr="00251E05" w:rsidRDefault="00251E05" w:rsidP="00251E05">
            <w:pPr>
              <w:ind w:firstLine="0"/>
              <w:rPr>
                <w:rFonts w:eastAsia="Times New Roman"/>
                <w:color w:val="000000"/>
                <w:sz w:val="20"/>
                <w:szCs w:val="20"/>
                <w:lang w:val="en-ID"/>
              </w:rPr>
            </w:pPr>
            <w:r w:rsidRPr="00251E05">
              <w:rPr>
                <w:rFonts w:eastAsia="Times New Roman"/>
                <w:color w:val="000000"/>
                <w:sz w:val="20"/>
                <w:szCs w:val="20"/>
                <w:lang w:val="en-ID"/>
              </w:rPr>
              <w:t>High</w:t>
            </w:r>
          </w:p>
        </w:tc>
      </w:tr>
    </w:tbl>
    <w:p w14:paraId="1BB83B9B" w14:textId="77777777" w:rsidR="00251E05" w:rsidRPr="00251E05" w:rsidRDefault="00251E05" w:rsidP="00251E05">
      <w:pPr>
        <w:jc w:val="center"/>
      </w:pPr>
    </w:p>
    <w:p w14:paraId="2244B750" w14:textId="77777777" w:rsidR="00251E05" w:rsidRPr="00251E05" w:rsidRDefault="00251E05" w:rsidP="00251E05"/>
    <w:p w14:paraId="288AC35C" w14:textId="77777777" w:rsidR="00251E05" w:rsidRDefault="00251E05" w:rsidP="00251E05">
      <w:pPr>
        <w:pStyle w:val="NormalWeb"/>
      </w:pPr>
    </w:p>
    <w:p w14:paraId="2881D4D0" w14:textId="77777777" w:rsidR="00251E05" w:rsidRDefault="00251E05" w:rsidP="00251E05">
      <w:pPr>
        <w:pStyle w:val="NormalWeb"/>
      </w:pPr>
    </w:p>
    <w:p w14:paraId="51CDB9D2" w14:textId="77777777" w:rsidR="00251E05" w:rsidRDefault="00251E05" w:rsidP="00251E05">
      <w:pPr>
        <w:pStyle w:val="NormalWeb"/>
      </w:pPr>
    </w:p>
    <w:p w14:paraId="31339182" w14:textId="77777777" w:rsidR="00251E05" w:rsidRDefault="00251E05" w:rsidP="00251E05">
      <w:pPr>
        <w:pStyle w:val="NormalWeb"/>
      </w:pPr>
    </w:p>
    <w:p w14:paraId="213BC2C9" w14:textId="77777777" w:rsidR="00251E05" w:rsidRDefault="00251E05" w:rsidP="00251E05">
      <w:pPr>
        <w:pStyle w:val="NormalWeb"/>
      </w:pPr>
    </w:p>
    <w:p w14:paraId="601A692F" w14:textId="6070EF94" w:rsidR="00CD799F" w:rsidRPr="00CD799F" w:rsidRDefault="00CD799F" w:rsidP="00CD799F">
      <w:pPr>
        <w:ind w:firstLine="0"/>
        <w:rPr>
          <w:rFonts w:ascii="Times New Roman" w:eastAsia="Times New Roman" w:hAnsi="Times New Roman" w:cs="Times New Roman"/>
          <w:sz w:val="24"/>
          <w:szCs w:val="24"/>
          <w:lang w:val="en-ID"/>
        </w:rPr>
      </w:pPr>
    </w:p>
    <w:p w14:paraId="70422226" w14:textId="7ED17AB6" w:rsidR="00CD799F" w:rsidRPr="00CD799F" w:rsidRDefault="00CD799F" w:rsidP="00CD799F">
      <w:pPr>
        <w:spacing w:line="360" w:lineRule="auto"/>
        <w:ind w:firstLine="720"/>
        <w:jc w:val="both"/>
        <w:rPr>
          <w:rFonts w:eastAsia="Times New Roman"/>
          <w:sz w:val="24"/>
          <w:szCs w:val="24"/>
          <w:lang w:val="en-ID"/>
        </w:rPr>
      </w:pPr>
      <w:r w:rsidRPr="00CD799F">
        <w:rPr>
          <w:rFonts w:eastAsia="Times New Roman"/>
          <w:sz w:val="24"/>
          <w:szCs w:val="24"/>
          <w:lang w:val="en-ID"/>
        </w:rPr>
        <w:t xml:space="preserve">The results in Table 3 indicate that teaching style is categorized as </w:t>
      </w:r>
      <w:r w:rsidRPr="00CD799F">
        <w:rPr>
          <w:rFonts w:eastAsia="Times New Roman"/>
          <w:b/>
          <w:bCs/>
          <w:sz w:val="24"/>
          <w:szCs w:val="24"/>
          <w:lang w:val="en-ID"/>
        </w:rPr>
        <w:t>high</w:t>
      </w:r>
      <w:r w:rsidRPr="00CD799F">
        <w:rPr>
          <w:rFonts w:eastAsia="Times New Roman"/>
          <w:sz w:val="24"/>
          <w:szCs w:val="24"/>
          <w:lang w:val="en-ID"/>
        </w:rPr>
        <w:t xml:space="preserve">, with a total mean score of 3.326. All indicators, including clarity of explanation (3.451), interesting teaching methods (3.360), and teacher encouragement (3.365), fall into the high category. This suggests that the teacher plays a crucial role in maintaining students’ attention during the learning process. When teachers are able to explain the material clearly, use engaging and varied teaching methods, and provide </w:t>
      </w:r>
      <w:r w:rsidRPr="00CD799F">
        <w:rPr>
          <w:rFonts w:eastAsia="Times New Roman"/>
          <w:sz w:val="24"/>
          <w:szCs w:val="24"/>
          <w:lang w:val="en-ID"/>
        </w:rPr>
        <w:lastRenderedPageBreak/>
        <w:t>encouragement for students to participate, students tend to be more focused and actively involved in classroom activities. In addition, interactive communication between teacher and students creates a more dynamic and supportive learning atmosphere, which further enhances students’ attention. These findings highlight that teaching style is not only about delivering the material, but also about how teachers manage the classroom and motivate students to stay engaged. This finding is consistent with previous research indicating that teaching style significantly influences students’ motivation, participation, and engagement in EFL classrooms</w:t>
      </w:r>
    </w:p>
    <w:p w14:paraId="684E741B" w14:textId="6AFB1725" w:rsidR="00251E05" w:rsidRPr="00CD799F" w:rsidRDefault="00000000" w:rsidP="00CD799F">
      <w:pPr>
        <w:pStyle w:val="NormalWeb"/>
        <w:spacing w:before="0" w:beforeAutospacing="0" w:after="0" w:afterAutospacing="0" w:line="360" w:lineRule="auto"/>
        <w:jc w:val="both"/>
        <w:rPr>
          <w:rFonts w:ascii="Arial" w:hAnsi="Arial" w:cs="Arial"/>
          <w:lang w:val="en-US"/>
        </w:rPr>
      </w:pPr>
      <w:sdt>
        <w:sdtPr>
          <w:rPr>
            <w:rFonts w:ascii="Arial" w:hAnsi="Arial" w:cs="Arial"/>
            <w:color w:val="000000"/>
          </w:rPr>
          <w:tag w:val="MENDELEY_CITATION_v3_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"/>
          <w:id w:val="-1369898316"/>
          <w:placeholder>
            <w:docPart w:val="DefaultPlaceholder_-1854013440"/>
          </w:placeholder>
        </w:sdtPr>
        <w:sdtContent>
          <w:r w:rsidR="00E26EC6" w:rsidRPr="00E26EC6">
            <w:rPr>
              <w:rFonts w:ascii="Arial" w:hAnsi="Arial" w:cs="Arial"/>
              <w:color w:val="000000"/>
            </w:rPr>
            <w:t>(Pratiwi &amp; Doyan, 2024)</w:t>
          </w:r>
        </w:sdtContent>
      </w:sdt>
      <w:r w:rsidR="00CD799F">
        <w:rPr>
          <w:rFonts w:ascii="Arial" w:hAnsi="Arial" w:cs="Arial"/>
          <w:color w:val="000000"/>
          <w:lang w:val="en-US"/>
        </w:rPr>
        <w:t>.</w:t>
      </w:r>
    </w:p>
    <w:p w14:paraId="6372B880" w14:textId="431CE416" w:rsidR="0071670A" w:rsidRPr="0071670A" w:rsidRDefault="00251E05" w:rsidP="0071670A">
      <w:pPr>
        <w:pStyle w:val="Heading2"/>
        <w:rPr>
          <w:sz w:val="24"/>
          <w:szCs w:val="24"/>
        </w:rPr>
      </w:pPr>
      <w:r w:rsidRPr="00251E05">
        <w:rPr>
          <w:sz w:val="24"/>
          <w:szCs w:val="24"/>
        </w:rPr>
        <w:t>Students’ Motivation</w:t>
      </w:r>
    </w:p>
    <w:p w14:paraId="7C8FE150" w14:textId="669CA29C" w:rsidR="00251E05" w:rsidRPr="00E1456D" w:rsidRDefault="00E1456D" w:rsidP="00E1456D">
      <w:pPr>
        <w:jc w:val="center"/>
        <w:rPr>
          <w:sz w:val="18"/>
          <w:szCs w:val="18"/>
          <w:lang w:val="en-US"/>
        </w:rPr>
      </w:pPr>
      <w:r w:rsidRPr="00251E05">
        <w:rPr>
          <w:sz w:val="18"/>
          <w:szCs w:val="18"/>
          <w:lang w:val="en-US"/>
        </w:rPr>
        <w:t xml:space="preserve">Table </w:t>
      </w:r>
      <w:r>
        <w:rPr>
          <w:sz w:val="18"/>
          <w:szCs w:val="18"/>
          <w:lang w:val="en-US"/>
        </w:rPr>
        <w:t>4</w:t>
      </w:r>
      <w:r w:rsidRPr="00251E05">
        <w:rPr>
          <w:sz w:val="18"/>
          <w:szCs w:val="18"/>
          <w:lang w:val="en-US"/>
        </w:rPr>
        <w:t xml:space="preserve">. </w:t>
      </w:r>
      <w:r>
        <w:rPr>
          <w:sz w:val="18"/>
          <w:szCs w:val="18"/>
          <w:lang w:val="en-US"/>
        </w:rPr>
        <w:t>Students’ Motivation</w:t>
      </w:r>
    </w:p>
    <w:tbl>
      <w:tblPr>
        <w:tblW w:w="5200" w:type="dxa"/>
        <w:tblInd w:w="2527" w:type="dxa"/>
        <w:tblLook w:val="04A0" w:firstRow="1" w:lastRow="0" w:firstColumn="1" w:lastColumn="0" w:noHBand="0" w:noVBand="1"/>
      </w:tblPr>
      <w:tblGrid>
        <w:gridCol w:w="728"/>
        <w:gridCol w:w="2338"/>
        <w:gridCol w:w="1051"/>
        <w:gridCol w:w="1083"/>
      </w:tblGrid>
      <w:tr w:rsidR="00251E05" w:rsidRPr="00251E05" w14:paraId="36E0184E" w14:textId="77777777" w:rsidTr="00251E05">
        <w:trPr>
          <w:trHeight w:val="255"/>
        </w:trPr>
        <w:tc>
          <w:tcPr>
            <w:tcW w:w="728" w:type="dxa"/>
            <w:tcBorders>
              <w:top w:val="single" w:sz="4" w:space="0" w:color="auto"/>
              <w:left w:val="single" w:sz="4" w:space="0" w:color="auto"/>
              <w:bottom w:val="single" w:sz="4" w:space="0" w:color="auto"/>
              <w:right w:val="single" w:sz="4" w:space="0" w:color="auto"/>
            </w:tcBorders>
            <w:vAlign w:val="center"/>
            <w:hideMark/>
          </w:tcPr>
          <w:p w14:paraId="23B0915F" w14:textId="77777777" w:rsidR="00251E05" w:rsidRPr="00251E05" w:rsidRDefault="00251E05" w:rsidP="00251E05">
            <w:pPr>
              <w:ind w:firstLine="0"/>
              <w:jc w:val="center"/>
              <w:rPr>
                <w:rFonts w:eastAsia="Times New Roman"/>
                <w:b/>
                <w:bCs/>
                <w:color w:val="000000"/>
                <w:sz w:val="20"/>
                <w:szCs w:val="20"/>
                <w:lang w:val="en-ID"/>
              </w:rPr>
            </w:pPr>
            <w:r w:rsidRPr="00251E05">
              <w:rPr>
                <w:rFonts w:eastAsia="Times New Roman"/>
                <w:b/>
                <w:bCs/>
                <w:color w:val="000000"/>
                <w:sz w:val="20"/>
                <w:szCs w:val="20"/>
                <w:lang w:val="en-ID"/>
              </w:rPr>
              <w:t>No</w:t>
            </w:r>
          </w:p>
        </w:tc>
        <w:tc>
          <w:tcPr>
            <w:tcW w:w="2338" w:type="dxa"/>
            <w:tcBorders>
              <w:top w:val="single" w:sz="4" w:space="0" w:color="auto"/>
              <w:left w:val="nil"/>
              <w:bottom w:val="single" w:sz="4" w:space="0" w:color="auto"/>
              <w:right w:val="single" w:sz="4" w:space="0" w:color="auto"/>
            </w:tcBorders>
            <w:vAlign w:val="center"/>
            <w:hideMark/>
          </w:tcPr>
          <w:p w14:paraId="47C5C1DA" w14:textId="77777777" w:rsidR="00251E05" w:rsidRPr="00251E05" w:rsidRDefault="00251E05" w:rsidP="00251E05">
            <w:pPr>
              <w:ind w:firstLine="0"/>
              <w:jc w:val="center"/>
              <w:rPr>
                <w:rFonts w:eastAsia="Times New Roman"/>
                <w:b/>
                <w:bCs/>
                <w:color w:val="000000"/>
                <w:sz w:val="20"/>
                <w:szCs w:val="20"/>
                <w:lang w:val="en-ID"/>
              </w:rPr>
            </w:pPr>
            <w:r w:rsidRPr="00251E05">
              <w:rPr>
                <w:rFonts w:eastAsia="Times New Roman"/>
                <w:b/>
                <w:bCs/>
                <w:color w:val="000000"/>
                <w:sz w:val="20"/>
                <w:szCs w:val="20"/>
                <w:lang w:val="en-ID"/>
              </w:rPr>
              <w:t>Indicator</w:t>
            </w:r>
          </w:p>
        </w:tc>
        <w:tc>
          <w:tcPr>
            <w:tcW w:w="1051" w:type="dxa"/>
            <w:tcBorders>
              <w:top w:val="single" w:sz="4" w:space="0" w:color="auto"/>
              <w:left w:val="nil"/>
              <w:bottom w:val="single" w:sz="4" w:space="0" w:color="auto"/>
              <w:right w:val="single" w:sz="4" w:space="0" w:color="auto"/>
            </w:tcBorders>
            <w:vAlign w:val="center"/>
            <w:hideMark/>
          </w:tcPr>
          <w:p w14:paraId="08AAA7F5" w14:textId="77777777" w:rsidR="00251E05" w:rsidRPr="00251E05" w:rsidRDefault="00251E05" w:rsidP="00251E05">
            <w:pPr>
              <w:ind w:firstLine="0"/>
              <w:jc w:val="center"/>
              <w:rPr>
                <w:rFonts w:eastAsia="Times New Roman"/>
                <w:b/>
                <w:bCs/>
                <w:color w:val="000000"/>
                <w:sz w:val="20"/>
                <w:szCs w:val="20"/>
                <w:lang w:val="en-ID"/>
              </w:rPr>
            </w:pPr>
            <w:r w:rsidRPr="00251E05">
              <w:rPr>
                <w:rFonts w:eastAsia="Times New Roman"/>
                <w:b/>
                <w:bCs/>
                <w:color w:val="000000"/>
                <w:sz w:val="20"/>
                <w:szCs w:val="20"/>
                <w:lang w:val="en-ID"/>
              </w:rPr>
              <w:t>Mean</w:t>
            </w:r>
          </w:p>
        </w:tc>
        <w:tc>
          <w:tcPr>
            <w:tcW w:w="1083" w:type="dxa"/>
            <w:tcBorders>
              <w:top w:val="single" w:sz="4" w:space="0" w:color="auto"/>
              <w:left w:val="nil"/>
              <w:bottom w:val="single" w:sz="4" w:space="0" w:color="auto"/>
              <w:right w:val="single" w:sz="4" w:space="0" w:color="auto"/>
            </w:tcBorders>
            <w:vAlign w:val="center"/>
            <w:hideMark/>
          </w:tcPr>
          <w:p w14:paraId="15FA1ABA" w14:textId="77777777" w:rsidR="00251E05" w:rsidRPr="00251E05" w:rsidRDefault="00251E05" w:rsidP="00251E05">
            <w:pPr>
              <w:ind w:firstLine="0"/>
              <w:jc w:val="center"/>
              <w:rPr>
                <w:rFonts w:eastAsia="Times New Roman"/>
                <w:b/>
                <w:bCs/>
                <w:color w:val="000000"/>
                <w:sz w:val="20"/>
                <w:szCs w:val="20"/>
                <w:lang w:val="en-ID"/>
              </w:rPr>
            </w:pPr>
            <w:r w:rsidRPr="00251E05">
              <w:rPr>
                <w:rFonts w:eastAsia="Times New Roman"/>
                <w:b/>
                <w:bCs/>
                <w:color w:val="000000"/>
                <w:sz w:val="20"/>
                <w:szCs w:val="20"/>
                <w:lang w:val="en-ID"/>
              </w:rPr>
              <w:t>Category</w:t>
            </w:r>
          </w:p>
        </w:tc>
      </w:tr>
      <w:tr w:rsidR="00251E05" w:rsidRPr="00251E05" w14:paraId="57469C11" w14:textId="77777777" w:rsidTr="00251E05">
        <w:trPr>
          <w:trHeight w:val="510"/>
        </w:trPr>
        <w:tc>
          <w:tcPr>
            <w:tcW w:w="728" w:type="dxa"/>
            <w:tcBorders>
              <w:top w:val="nil"/>
              <w:left w:val="single" w:sz="4" w:space="0" w:color="auto"/>
              <w:bottom w:val="single" w:sz="4" w:space="0" w:color="auto"/>
              <w:right w:val="single" w:sz="4" w:space="0" w:color="auto"/>
            </w:tcBorders>
            <w:vAlign w:val="center"/>
            <w:hideMark/>
          </w:tcPr>
          <w:p w14:paraId="4E112DCB" w14:textId="77777777" w:rsidR="00251E05" w:rsidRPr="00251E05" w:rsidRDefault="00251E05" w:rsidP="00251E05">
            <w:pPr>
              <w:ind w:firstLine="0"/>
              <w:jc w:val="right"/>
              <w:rPr>
                <w:rFonts w:eastAsia="Times New Roman"/>
                <w:color w:val="000000"/>
                <w:sz w:val="20"/>
                <w:szCs w:val="20"/>
                <w:lang w:val="en-ID"/>
              </w:rPr>
            </w:pPr>
            <w:r w:rsidRPr="00251E05">
              <w:rPr>
                <w:rFonts w:eastAsia="Times New Roman"/>
                <w:color w:val="000000"/>
                <w:sz w:val="20"/>
                <w:szCs w:val="20"/>
                <w:lang w:val="en-ID"/>
              </w:rPr>
              <w:t>13</w:t>
            </w:r>
          </w:p>
        </w:tc>
        <w:tc>
          <w:tcPr>
            <w:tcW w:w="2338" w:type="dxa"/>
            <w:tcBorders>
              <w:top w:val="nil"/>
              <w:left w:val="nil"/>
              <w:bottom w:val="single" w:sz="4" w:space="0" w:color="auto"/>
              <w:right w:val="single" w:sz="4" w:space="0" w:color="auto"/>
            </w:tcBorders>
            <w:vAlign w:val="center"/>
            <w:hideMark/>
          </w:tcPr>
          <w:p w14:paraId="0416AD33" w14:textId="77777777" w:rsidR="00251E05" w:rsidRPr="00251E05" w:rsidRDefault="00251E05" w:rsidP="00251E05">
            <w:pPr>
              <w:ind w:firstLine="0"/>
              <w:rPr>
                <w:rFonts w:eastAsia="Times New Roman"/>
                <w:color w:val="000000"/>
                <w:sz w:val="20"/>
                <w:szCs w:val="20"/>
                <w:lang w:val="en-ID"/>
              </w:rPr>
            </w:pPr>
            <w:r w:rsidRPr="00251E05">
              <w:rPr>
                <w:rFonts w:eastAsia="Times New Roman"/>
                <w:color w:val="000000"/>
                <w:sz w:val="20"/>
                <w:szCs w:val="20"/>
                <w:lang w:val="en-ID"/>
              </w:rPr>
              <w:t>Interested in learning English</w:t>
            </w:r>
          </w:p>
        </w:tc>
        <w:tc>
          <w:tcPr>
            <w:tcW w:w="1051" w:type="dxa"/>
            <w:tcBorders>
              <w:top w:val="nil"/>
              <w:left w:val="nil"/>
              <w:bottom w:val="single" w:sz="4" w:space="0" w:color="auto"/>
              <w:right w:val="single" w:sz="4" w:space="0" w:color="auto"/>
            </w:tcBorders>
            <w:shd w:val="clear" w:color="FFFFFF" w:fill="FFFFFF"/>
            <w:noWrap/>
            <w:vAlign w:val="bottom"/>
            <w:hideMark/>
          </w:tcPr>
          <w:p w14:paraId="74FF38F1" w14:textId="77777777" w:rsidR="00251E05" w:rsidRPr="00251E05" w:rsidRDefault="00251E05" w:rsidP="00251E05">
            <w:pPr>
              <w:ind w:firstLine="0"/>
              <w:jc w:val="center"/>
              <w:rPr>
                <w:rFonts w:eastAsia="Times New Roman"/>
                <w:color w:val="000000"/>
                <w:sz w:val="20"/>
                <w:szCs w:val="20"/>
                <w:lang w:val="en-ID"/>
              </w:rPr>
            </w:pPr>
            <w:r w:rsidRPr="00251E05">
              <w:rPr>
                <w:rFonts w:eastAsia="Times New Roman"/>
                <w:color w:val="000000"/>
                <w:sz w:val="20"/>
                <w:szCs w:val="20"/>
                <w:lang w:val="en-ID"/>
              </w:rPr>
              <w:t>3,044944</w:t>
            </w:r>
          </w:p>
        </w:tc>
        <w:tc>
          <w:tcPr>
            <w:tcW w:w="1083" w:type="dxa"/>
            <w:tcBorders>
              <w:top w:val="nil"/>
              <w:left w:val="nil"/>
              <w:bottom w:val="single" w:sz="4" w:space="0" w:color="auto"/>
              <w:right w:val="single" w:sz="4" w:space="0" w:color="auto"/>
            </w:tcBorders>
            <w:noWrap/>
            <w:vAlign w:val="bottom"/>
            <w:hideMark/>
          </w:tcPr>
          <w:p w14:paraId="7E387753" w14:textId="77777777" w:rsidR="00251E05" w:rsidRPr="00251E05" w:rsidRDefault="00251E05" w:rsidP="00251E05">
            <w:pPr>
              <w:ind w:firstLine="0"/>
              <w:rPr>
                <w:rFonts w:eastAsia="Times New Roman"/>
                <w:color w:val="000000"/>
                <w:sz w:val="20"/>
                <w:szCs w:val="20"/>
                <w:lang w:val="en-ID"/>
              </w:rPr>
            </w:pPr>
            <w:r w:rsidRPr="00251E05">
              <w:rPr>
                <w:rFonts w:eastAsia="Times New Roman"/>
                <w:color w:val="000000"/>
                <w:sz w:val="20"/>
                <w:szCs w:val="20"/>
                <w:lang w:val="en-ID"/>
              </w:rPr>
              <w:t>High</w:t>
            </w:r>
          </w:p>
        </w:tc>
      </w:tr>
      <w:tr w:rsidR="00251E05" w:rsidRPr="00251E05" w14:paraId="779CF2B4" w14:textId="77777777" w:rsidTr="00251E05">
        <w:trPr>
          <w:trHeight w:val="255"/>
        </w:trPr>
        <w:tc>
          <w:tcPr>
            <w:tcW w:w="728" w:type="dxa"/>
            <w:tcBorders>
              <w:top w:val="nil"/>
              <w:left w:val="single" w:sz="4" w:space="0" w:color="auto"/>
              <w:bottom w:val="single" w:sz="4" w:space="0" w:color="auto"/>
              <w:right w:val="single" w:sz="4" w:space="0" w:color="auto"/>
            </w:tcBorders>
            <w:vAlign w:val="center"/>
            <w:hideMark/>
          </w:tcPr>
          <w:p w14:paraId="4ADE2E30" w14:textId="77777777" w:rsidR="00251E05" w:rsidRPr="00251E05" w:rsidRDefault="00251E05" w:rsidP="00251E05">
            <w:pPr>
              <w:ind w:firstLine="0"/>
              <w:jc w:val="right"/>
              <w:rPr>
                <w:rFonts w:eastAsia="Times New Roman"/>
                <w:color w:val="000000"/>
                <w:sz w:val="20"/>
                <w:szCs w:val="20"/>
                <w:lang w:val="en-ID"/>
              </w:rPr>
            </w:pPr>
            <w:r w:rsidRPr="00251E05">
              <w:rPr>
                <w:rFonts w:eastAsia="Times New Roman"/>
                <w:color w:val="000000"/>
                <w:sz w:val="20"/>
                <w:szCs w:val="20"/>
                <w:lang w:val="en-ID"/>
              </w:rPr>
              <w:t>14</w:t>
            </w:r>
          </w:p>
        </w:tc>
        <w:tc>
          <w:tcPr>
            <w:tcW w:w="2338" w:type="dxa"/>
            <w:tcBorders>
              <w:top w:val="nil"/>
              <w:left w:val="nil"/>
              <w:bottom w:val="single" w:sz="4" w:space="0" w:color="auto"/>
              <w:right w:val="single" w:sz="4" w:space="0" w:color="auto"/>
            </w:tcBorders>
            <w:vAlign w:val="center"/>
            <w:hideMark/>
          </w:tcPr>
          <w:p w14:paraId="489EC480" w14:textId="77777777" w:rsidR="00251E05" w:rsidRPr="00251E05" w:rsidRDefault="00251E05" w:rsidP="00251E05">
            <w:pPr>
              <w:ind w:firstLine="0"/>
              <w:rPr>
                <w:rFonts w:eastAsia="Times New Roman"/>
                <w:color w:val="000000"/>
                <w:sz w:val="20"/>
                <w:szCs w:val="20"/>
                <w:lang w:val="en-ID"/>
              </w:rPr>
            </w:pPr>
            <w:r w:rsidRPr="00251E05">
              <w:rPr>
                <w:rFonts w:eastAsia="Times New Roman"/>
                <w:color w:val="000000"/>
                <w:sz w:val="20"/>
                <w:szCs w:val="20"/>
                <w:lang w:val="en-ID"/>
              </w:rPr>
              <w:t>Want to improve skills</w:t>
            </w:r>
          </w:p>
        </w:tc>
        <w:tc>
          <w:tcPr>
            <w:tcW w:w="1051" w:type="dxa"/>
            <w:tcBorders>
              <w:top w:val="nil"/>
              <w:left w:val="nil"/>
              <w:bottom w:val="single" w:sz="4" w:space="0" w:color="auto"/>
              <w:right w:val="single" w:sz="4" w:space="0" w:color="auto"/>
            </w:tcBorders>
            <w:shd w:val="clear" w:color="FFFFFF" w:fill="FFFFFF"/>
            <w:noWrap/>
            <w:vAlign w:val="bottom"/>
            <w:hideMark/>
          </w:tcPr>
          <w:p w14:paraId="0DE52CE8" w14:textId="77777777" w:rsidR="00251E05" w:rsidRPr="00251E05" w:rsidRDefault="00251E05" w:rsidP="00251E05">
            <w:pPr>
              <w:ind w:firstLine="0"/>
              <w:jc w:val="center"/>
              <w:rPr>
                <w:rFonts w:eastAsia="Times New Roman"/>
                <w:color w:val="000000"/>
                <w:sz w:val="20"/>
                <w:szCs w:val="20"/>
                <w:lang w:val="en-ID"/>
              </w:rPr>
            </w:pPr>
            <w:r w:rsidRPr="00251E05">
              <w:rPr>
                <w:rFonts w:eastAsia="Times New Roman"/>
                <w:color w:val="000000"/>
                <w:sz w:val="20"/>
                <w:szCs w:val="20"/>
                <w:lang w:val="en-ID"/>
              </w:rPr>
              <w:t>3,41573</w:t>
            </w:r>
          </w:p>
        </w:tc>
        <w:tc>
          <w:tcPr>
            <w:tcW w:w="1083" w:type="dxa"/>
            <w:tcBorders>
              <w:top w:val="nil"/>
              <w:left w:val="nil"/>
              <w:bottom w:val="single" w:sz="4" w:space="0" w:color="auto"/>
              <w:right w:val="single" w:sz="4" w:space="0" w:color="auto"/>
            </w:tcBorders>
            <w:noWrap/>
            <w:vAlign w:val="bottom"/>
            <w:hideMark/>
          </w:tcPr>
          <w:p w14:paraId="2BF881EC" w14:textId="77777777" w:rsidR="00251E05" w:rsidRPr="00251E05" w:rsidRDefault="00251E05" w:rsidP="00251E05">
            <w:pPr>
              <w:ind w:firstLine="0"/>
              <w:rPr>
                <w:rFonts w:eastAsia="Times New Roman"/>
                <w:color w:val="000000"/>
                <w:sz w:val="20"/>
                <w:szCs w:val="20"/>
                <w:lang w:val="en-ID"/>
              </w:rPr>
            </w:pPr>
            <w:r w:rsidRPr="00251E05">
              <w:rPr>
                <w:rFonts w:eastAsia="Times New Roman"/>
                <w:color w:val="000000"/>
                <w:sz w:val="20"/>
                <w:szCs w:val="20"/>
                <w:lang w:val="en-ID"/>
              </w:rPr>
              <w:t>High</w:t>
            </w:r>
          </w:p>
        </w:tc>
      </w:tr>
      <w:tr w:rsidR="00251E05" w:rsidRPr="00251E05" w14:paraId="75D873C9" w14:textId="77777777" w:rsidTr="00251E05">
        <w:trPr>
          <w:trHeight w:val="255"/>
        </w:trPr>
        <w:tc>
          <w:tcPr>
            <w:tcW w:w="728" w:type="dxa"/>
            <w:tcBorders>
              <w:top w:val="nil"/>
              <w:left w:val="single" w:sz="4" w:space="0" w:color="auto"/>
              <w:bottom w:val="single" w:sz="4" w:space="0" w:color="auto"/>
              <w:right w:val="single" w:sz="4" w:space="0" w:color="auto"/>
            </w:tcBorders>
            <w:vAlign w:val="center"/>
            <w:hideMark/>
          </w:tcPr>
          <w:p w14:paraId="5B17D787" w14:textId="77777777" w:rsidR="00251E05" w:rsidRPr="00251E05" w:rsidRDefault="00251E05" w:rsidP="00251E05">
            <w:pPr>
              <w:ind w:firstLine="0"/>
              <w:jc w:val="right"/>
              <w:rPr>
                <w:rFonts w:eastAsia="Times New Roman"/>
                <w:color w:val="000000"/>
                <w:sz w:val="20"/>
                <w:szCs w:val="20"/>
                <w:lang w:val="en-ID"/>
              </w:rPr>
            </w:pPr>
            <w:r w:rsidRPr="00251E05">
              <w:rPr>
                <w:rFonts w:eastAsia="Times New Roman"/>
                <w:color w:val="000000"/>
                <w:sz w:val="20"/>
                <w:szCs w:val="20"/>
                <w:lang w:val="en-ID"/>
              </w:rPr>
              <w:t>15</w:t>
            </w:r>
          </w:p>
        </w:tc>
        <w:tc>
          <w:tcPr>
            <w:tcW w:w="2338" w:type="dxa"/>
            <w:tcBorders>
              <w:top w:val="nil"/>
              <w:left w:val="nil"/>
              <w:bottom w:val="single" w:sz="4" w:space="0" w:color="auto"/>
              <w:right w:val="single" w:sz="4" w:space="0" w:color="auto"/>
            </w:tcBorders>
            <w:vAlign w:val="center"/>
            <w:hideMark/>
          </w:tcPr>
          <w:p w14:paraId="3CB444DD" w14:textId="77777777" w:rsidR="00251E05" w:rsidRPr="00251E05" w:rsidRDefault="00251E05" w:rsidP="00251E05">
            <w:pPr>
              <w:ind w:firstLine="0"/>
              <w:rPr>
                <w:rFonts w:eastAsia="Times New Roman"/>
                <w:color w:val="000000"/>
                <w:sz w:val="20"/>
                <w:szCs w:val="20"/>
                <w:lang w:val="en-ID"/>
              </w:rPr>
            </w:pPr>
            <w:r w:rsidRPr="00251E05">
              <w:rPr>
                <w:rFonts w:eastAsia="Times New Roman"/>
                <w:color w:val="000000"/>
                <w:sz w:val="20"/>
                <w:szCs w:val="20"/>
                <w:lang w:val="en-ID"/>
              </w:rPr>
              <w:t>Enthusiastic in class</w:t>
            </w:r>
          </w:p>
        </w:tc>
        <w:tc>
          <w:tcPr>
            <w:tcW w:w="1051" w:type="dxa"/>
            <w:tcBorders>
              <w:top w:val="nil"/>
              <w:left w:val="nil"/>
              <w:bottom w:val="single" w:sz="4" w:space="0" w:color="auto"/>
              <w:right w:val="single" w:sz="4" w:space="0" w:color="auto"/>
            </w:tcBorders>
            <w:shd w:val="clear" w:color="FFFFFF" w:fill="FFFFFF"/>
            <w:noWrap/>
            <w:vAlign w:val="bottom"/>
            <w:hideMark/>
          </w:tcPr>
          <w:p w14:paraId="6AC29E8F" w14:textId="77777777" w:rsidR="00251E05" w:rsidRPr="00251E05" w:rsidRDefault="00251E05" w:rsidP="00251E05">
            <w:pPr>
              <w:ind w:firstLine="0"/>
              <w:jc w:val="center"/>
              <w:rPr>
                <w:rFonts w:eastAsia="Times New Roman"/>
                <w:color w:val="000000"/>
                <w:sz w:val="20"/>
                <w:szCs w:val="20"/>
                <w:lang w:val="en-ID"/>
              </w:rPr>
            </w:pPr>
            <w:r w:rsidRPr="00251E05">
              <w:rPr>
                <w:rFonts w:eastAsia="Times New Roman"/>
                <w:color w:val="000000"/>
                <w:sz w:val="20"/>
                <w:szCs w:val="20"/>
                <w:lang w:val="en-ID"/>
              </w:rPr>
              <w:t>3,101124</w:t>
            </w:r>
          </w:p>
        </w:tc>
        <w:tc>
          <w:tcPr>
            <w:tcW w:w="1083" w:type="dxa"/>
            <w:tcBorders>
              <w:top w:val="nil"/>
              <w:left w:val="nil"/>
              <w:bottom w:val="single" w:sz="4" w:space="0" w:color="auto"/>
              <w:right w:val="single" w:sz="4" w:space="0" w:color="auto"/>
            </w:tcBorders>
            <w:noWrap/>
            <w:vAlign w:val="bottom"/>
            <w:hideMark/>
          </w:tcPr>
          <w:p w14:paraId="4749D0B4" w14:textId="77777777" w:rsidR="00251E05" w:rsidRPr="00251E05" w:rsidRDefault="00251E05" w:rsidP="00251E05">
            <w:pPr>
              <w:ind w:firstLine="0"/>
              <w:rPr>
                <w:rFonts w:eastAsia="Times New Roman"/>
                <w:color w:val="000000"/>
                <w:sz w:val="20"/>
                <w:szCs w:val="20"/>
                <w:lang w:val="en-ID"/>
              </w:rPr>
            </w:pPr>
            <w:r w:rsidRPr="00251E05">
              <w:rPr>
                <w:rFonts w:eastAsia="Times New Roman"/>
                <w:color w:val="000000"/>
                <w:sz w:val="20"/>
                <w:szCs w:val="20"/>
                <w:lang w:val="en-ID"/>
              </w:rPr>
              <w:t>High</w:t>
            </w:r>
          </w:p>
        </w:tc>
      </w:tr>
      <w:tr w:rsidR="00251E05" w:rsidRPr="00251E05" w14:paraId="503D44A7" w14:textId="77777777" w:rsidTr="00251E05">
        <w:trPr>
          <w:trHeight w:val="255"/>
        </w:trPr>
        <w:tc>
          <w:tcPr>
            <w:tcW w:w="728" w:type="dxa"/>
            <w:tcBorders>
              <w:top w:val="nil"/>
              <w:left w:val="single" w:sz="4" w:space="0" w:color="auto"/>
              <w:bottom w:val="single" w:sz="4" w:space="0" w:color="auto"/>
              <w:right w:val="single" w:sz="4" w:space="0" w:color="auto"/>
            </w:tcBorders>
            <w:vAlign w:val="center"/>
            <w:hideMark/>
          </w:tcPr>
          <w:p w14:paraId="0BDEE387" w14:textId="77777777" w:rsidR="00251E05" w:rsidRPr="00251E05" w:rsidRDefault="00251E05" w:rsidP="00251E05">
            <w:pPr>
              <w:ind w:firstLine="0"/>
              <w:jc w:val="right"/>
              <w:rPr>
                <w:rFonts w:eastAsia="Times New Roman"/>
                <w:color w:val="000000"/>
                <w:sz w:val="20"/>
                <w:szCs w:val="20"/>
                <w:lang w:val="en-ID"/>
              </w:rPr>
            </w:pPr>
            <w:r w:rsidRPr="00251E05">
              <w:rPr>
                <w:rFonts w:eastAsia="Times New Roman"/>
                <w:color w:val="000000"/>
                <w:sz w:val="20"/>
                <w:szCs w:val="20"/>
                <w:lang w:val="en-ID"/>
              </w:rPr>
              <w:t>16</w:t>
            </w:r>
          </w:p>
        </w:tc>
        <w:tc>
          <w:tcPr>
            <w:tcW w:w="2338" w:type="dxa"/>
            <w:tcBorders>
              <w:top w:val="nil"/>
              <w:left w:val="nil"/>
              <w:bottom w:val="single" w:sz="4" w:space="0" w:color="auto"/>
              <w:right w:val="single" w:sz="4" w:space="0" w:color="auto"/>
            </w:tcBorders>
            <w:vAlign w:val="center"/>
            <w:hideMark/>
          </w:tcPr>
          <w:p w14:paraId="00CB6F1D" w14:textId="77777777" w:rsidR="00251E05" w:rsidRPr="00251E05" w:rsidRDefault="00251E05" w:rsidP="00251E05">
            <w:pPr>
              <w:ind w:firstLine="0"/>
              <w:rPr>
                <w:rFonts w:eastAsia="Times New Roman"/>
                <w:color w:val="000000"/>
                <w:sz w:val="20"/>
                <w:szCs w:val="20"/>
                <w:lang w:val="en-ID"/>
              </w:rPr>
            </w:pPr>
            <w:r w:rsidRPr="00251E05">
              <w:rPr>
                <w:rFonts w:eastAsia="Times New Roman"/>
                <w:color w:val="000000"/>
                <w:sz w:val="20"/>
                <w:szCs w:val="20"/>
                <w:lang w:val="en-ID"/>
              </w:rPr>
              <w:t>Enjoy doing assignments</w:t>
            </w:r>
          </w:p>
        </w:tc>
        <w:tc>
          <w:tcPr>
            <w:tcW w:w="1051" w:type="dxa"/>
            <w:tcBorders>
              <w:top w:val="nil"/>
              <w:left w:val="nil"/>
              <w:bottom w:val="single" w:sz="4" w:space="0" w:color="auto"/>
              <w:right w:val="single" w:sz="4" w:space="0" w:color="auto"/>
            </w:tcBorders>
            <w:shd w:val="clear" w:color="FFFFFF" w:fill="FFFFFF"/>
            <w:noWrap/>
            <w:vAlign w:val="bottom"/>
            <w:hideMark/>
          </w:tcPr>
          <w:p w14:paraId="17726070" w14:textId="77777777" w:rsidR="00251E05" w:rsidRPr="00251E05" w:rsidRDefault="00251E05" w:rsidP="00251E05">
            <w:pPr>
              <w:ind w:firstLine="0"/>
              <w:jc w:val="center"/>
              <w:rPr>
                <w:rFonts w:eastAsia="Times New Roman"/>
                <w:color w:val="000000"/>
                <w:sz w:val="20"/>
                <w:szCs w:val="20"/>
                <w:lang w:val="en-ID"/>
              </w:rPr>
            </w:pPr>
            <w:r w:rsidRPr="00251E05">
              <w:rPr>
                <w:rFonts w:eastAsia="Times New Roman"/>
                <w:color w:val="000000"/>
                <w:sz w:val="20"/>
                <w:szCs w:val="20"/>
                <w:lang w:val="en-ID"/>
              </w:rPr>
              <w:t>3,045198</w:t>
            </w:r>
          </w:p>
        </w:tc>
        <w:tc>
          <w:tcPr>
            <w:tcW w:w="1083" w:type="dxa"/>
            <w:tcBorders>
              <w:top w:val="nil"/>
              <w:left w:val="nil"/>
              <w:bottom w:val="single" w:sz="4" w:space="0" w:color="auto"/>
              <w:right w:val="single" w:sz="4" w:space="0" w:color="auto"/>
            </w:tcBorders>
            <w:noWrap/>
            <w:vAlign w:val="bottom"/>
            <w:hideMark/>
          </w:tcPr>
          <w:p w14:paraId="19EA654F" w14:textId="77777777" w:rsidR="00251E05" w:rsidRPr="00251E05" w:rsidRDefault="00251E05" w:rsidP="00251E05">
            <w:pPr>
              <w:ind w:firstLine="0"/>
              <w:rPr>
                <w:rFonts w:eastAsia="Times New Roman"/>
                <w:color w:val="000000"/>
                <w:sz w:val="20"/>
                <w:szCs w:val="20"/>
                <w:lang w:val="en-ID"/>
              </w:rPr>
            </w:pPr>
            <w:r w:rsidRPr="00251E05">
              <w:rPr>
                <w:rFonts w:eastAsia="Times New Roman"/>
                <w:color w:val="000000"/>
                <w:sz w:val="20"/>
                <w:szCs w:val="20"/>
                <w:lang w:val="en-ID"/>
              </w:rPr>
              <w:t>High</w:t>
            </w:r>
          </w:p>
        </w:tc>
      </w:tr>
      <w:tr w:rsidR="00251E05" w:rsidRPr="00251E05" w14:paraId="4B45016F" w14:textId="77777777" w:rsidTr="00251E05">
        <w:trPr>
          <w:trHeight w:val="255"/>
        </w:trPr>
        <w:tc>
          <w:tcPr>
            <w:tcW w:w="728" w:type="dxa"/>
            <w:tcBorders>
              <w:top w:val="nil"/>
              <w:left w:val="single" w:sz="4" w:space="0" w:color="auto"/>
              <w:bottom w:val="single" w:sz="4" w:space="0" w:color="auto"/>
              <w:right w:val="single" w:sz="4" w:space="0" w:color="auto"/>
            </w:tcBorders>
            <w:vAlign w:val="center"/>
            <w:hideMark/>
          </w:tcPr>
          <w:p w14:paraId="597F9EA9" w14:textId="77777777" w:rsidR="00251E05" w:rsidRPr="00251E05" w:rsidRDefault="00251E05" w:rsidP="00251E05">
            <w:pPr>
              <w:ind w:firstLine="0"/>
              <w:jc w:val="right"/>
              <w:rPr>
                <w:rFonts w:eastAsia="Times New Roman"/>
                <w:color w:val="000000"/>
                <w:sz w:val="20"/>
                <w:szCs w:val="20"/>
                <w:lang w:val="en-ID"/>
              </w:rPr>
            </w:pPr>
            <w:r w:rsidRPr="00251E05">
              <w:rPr>
                <w:rFonts w:eastAsia="Times New Roman"/>
                <w:color w:val="000000"/>
                <w:sz w:val="20"/>
                <w:szCs w:val="20"/>
                <w:lang w:val="en-ID"/>
              </w:rPr>
              <w:t>17</w:t>
            </w:r>
          </w:p>
        </w:tc>
        <w:tc>
          <w:tcPr>
            <w:tcW w:w="2338" w:type="dxa"/>
            <w:tcBorders>
              <w:top w:val="nil"/>
              <w:left w:val="nil"/>
              <w:bottom w:val="single" w:sz="4" w:space="0" w:color="auto"/>
              <w:right w:val="single" w:sz="4" w:space="0" w:color="auto"/>
            </w:tcBorders>
            <w:vAlign w:val="center"/>
            <w:hideMark/>
          </w:tcPr>
          <w:p w14:paraId="0FF68F6A" w14:textId="77777777" w:rsidR="00251E05" w:rsidRPr="00251E05" w:rsidRDefault="00251E05" w:rsidP="00251E05">
            <w:pPr>
              <w:ind w:firstLine="0"/>
              <w:rPr>
                <w:rFonts w:eastAsia="Times New Roman"/>
                <w:color w:val="000000"/>
                <w:sz w:val="20"/>
                <w:szCs w:val="20"/>
                <w:lang w:val="en-ID"/>
              </w:rPr>
            </w:pPr>
            <w:r w:rsidRPr="00251E05">
              <w:rPr>
                <w:rFonts w:eastAsia="Times New Roman"/>
                <w:color w:val="000000"/>
                <w:sz w:val="20"/>
                <w:szCs w:val="20"/>
                <w:lang w:val="en-ID"/>
              </w:rPr>
              <w:t>Confident in learning</w:t>
            </w:r>
          </w:p>
        </w:tc>
        <w:tc>
          <w:tcPr>
            <w:tcW w:w="1051" w:type="dxa"/>
            <w:tcBorders>
              <w:top w:val="nil"/>
              <w:left w:val="nil"/>
              <w:bottom w:val="single" w:sz="4" w:space="0" w:color="auto"/>
              <w:right w:val="single" w:sz="4" w:space="0" w:color="auto"/>
            </w:tcBorders>
            <w:shd w:val="clear" w:color="FFFFFF" w:fill="FFFFFF"/>
            <w:noWrap/>
            <w:vAlign w:val="bottom"/>
            <w:hideMark/>
          </w:tcPr>
          <w:p w14:paraId="00E89D12" w14:textId="77777777" w:rsidR="00251E05" w:rsidRPr="00251E05" w:rsidRDefault="00251E05" w:rsidP="00251E05">
            <w:pPr>
              <w:ind w:firstLine="0"/>
              <w:jc w:val="center"/>
              <w:rPr>
                <w:rFonts w:eastAsia="Times New Roman"/>
                <w:color w:val="000000"/>
                <w:sz w:val="20"/>
                <w:szCs w:val="20"/>
                <w:lang w:val="en-ID"/>
              </w:rPr>
            </w:pPr>
            <w:r w:rsidRPr="00251E05">
              <w:rPr>
                <w:rFonts w:eastAsia="Times New Roman"/>
                <w:color w:val="000000"/>
                <w:sz w:val="20"/>
                <w:szCs w:val="20"/>
                <w:lang w:val="en-ID"/>
              </w:rPr>
              <w:t>2,859551</w:t>
            </w:r>
          </w:p>
        </w:tc>
        <w:tc>
          <w:tcPr>
            <w:tcW w:w="1083" w:type="dxa"/>
            <w:tcBorders>
              <w:top w:val="nil"/>
              <w:left w:val="nil"/>
              <w:bottom w:val="single" w:sz="4" w:space="0" w:color="auto"/>
              <w:right w:val="single" w:sz="4" w:space="0" w:color="auto"/>
            </w:tcBorders>
            <w:vAlign w:val="center"/>
            <w:hideMark/>
          </w:tcPr>
          <w:p w14:paraId="76DE5A8E" w14:textId="77777777" w:rsidR="00251E05" w:rsidRPr="00251E05" w:rsidRDefault="00251E05" w:rsidP="00251E05">
            <w:pPr>
              <w:ind w:firstLine="0"/>
              <w:rPr>
                <w:rFonts w:eastAsia="Times New Roman"/>
                <w:color w:val="000000"/>
                <w:sz w:val="20"/>
                <w:szCs w:val="20"/>
                <w:lang w:val="en-ID"/>
              </w:rPr>
            </w:pPr>
            <w:r w:rsidRPr="00251E05">
              <w:rPr>
                <w:rFonts w:eastAsia="Times New Roman"/>
                <w:color w:val="000000"/>
                <w:sz w:val="20"/>
                <w:szCs w:val="20"/>
                <w:lang w:val="en-ID"/>
              </w:rPr>
              <w:t>Moderate</w:t>
            </w:r>
          </w:p>
        </w:tc>
      </w:tr>
      <w:tr w:rsidR="00251E05" w:rsidRPr="00251E05" w14:paraId="21149BAA" w14:textId="77777777" w:rsidTr="00251E05">
        <w:trPr>
          <w:trHeight w:val="255"/>
        </w:trPr>
        <w:tc>
          <w:tcPr>
            <w:tcW w:w="728" w:type="dxa"/>
            <w:tcBorders>
              <w:top w:val="nil"/>
              <w:left w:val="single" w:sz="4" w:space="0" w:color="auto"/>
              <w:bottom w:val="single" w:sz="4" w:space="0" w:color="auto"/>
              <w:right w:val="single" w:sz="4" w:space="0" w:color="auto"/>
            </w:tcBorders>
            <w:vAlign w:val="center"/>
            <w:hideMark/>
          </w:tcPr>
          <w:p w14:paraId="3154CA7B" w14:textId="77777777" w:rsidR="00251E05" w:rsidRPr="00251E05" w:rsidRDefault="00251E05" w:rsidP="00251E05">
            <w:pPr>
              <w:ind w:firstLine="0"/>
              <w:jc w:val="right"/>
              <w:rPr>
                <w:rFonts w:eastAsia="Times New Roman"/>
                <w:color w:val="000000"/>
                <w:sz w:val="20"/>
                <w:szCs w:val="20"/>
                <w:lang w:val="en-ID"/>
              </w:rPr>
            </w:pPr>
            <w:r w:rsidRPr="00251E05">
              <w:rPr>
                <w:rFonts w:eastAsia="Times New Roman"/>
                <w:color w:val="000000"/>
                <w:sz w:val="20"/>
                <w:szCs w:val="20"/>
                <w:lang w:val="en-ID"/>
              </w:rPr>
              <w:t>18</w:t>
            </w:r>
          </w:p>
        </w:tc>
        <w:tc>
          <w:tcPr>
            <w:tcW w:w="2338" w:type="dxa"/>
            <w:tcBorders>
              <w:top w:val="nil"/>
              <w:left w:val="nil"/>
              <w:bottom w:val="single" w:sz="4" w:space="0" w:color="auto"/>
              <w:right w:val="single" w:sz="4" w:space="0" w:color="auto"/>
            </w:tcBorders>
            <w:vAlign w:val="center"/>
            <w:hideMark/>
          </w:tcPr>
          <w:p w14:paraId="1CE88B48" w14:textId="77777777" w:rsidR="00251E05" w:rsidRPr="00251E05" w:rsidRDefault="00251E05" w:rsidP="00251E05">
            <w:pPr>
              <w:ind w:firstLine="0"/>
              <w:rPr>
                <w:rFonts w:eastAsia="Times New Roman"/>
                <w:color w:val="000000"/>
                <w:sz w:val="20"/>
                <w:szCs w:val="20"/>
                <w:lang w:val="en-ID"/>
              </w:rPr>
            </w:pPr>
            <w:r w:rsidRPr="00251E05">
              <w:rPr>
                <w:rFonts w:eastAsia="Times New Roman"/>
                <w:color w:val="000000"/>
                <w:sz w:val="20"/>
                <w:szCs w:val="20"/>
                <w:lang w:val="en-ID"/>
              </w:rPr>
              <w:t>Try to learn well</w:t>
            </w:r>
          </w:p>
        </w:tc>
        <w:tc>
          <w:tcPr>
            <w:tcW w:w="1051" w:type="dxa"/>
            <w:tcBorders>
              <w:top w:val="nil"/>
              <w:left w:val="nil"/>
              <w:bottom w:val="single" w:sz="4" w:space="0" w:color="auto"/>
              <w:right w:val="single" w:sz="4" w:space="0" w:color="auto"/>
            </w:tcBorders>
            <w:shd w:val="clear" w:color="FFFFFF" w:fill="FFFFFF"/>
            <w:noWrap/>
            <w:vAlign w:val="bottom"/>
            <w:hideMark/>
          </w:tcPr>
          <w:p w14:paraId="2033FE48" w14:textId="77777777" w:rsidR="00251E05" w:rsidRPr="00251E05" w:rsidRDefault="00251E05" w:rsidP="00251E05">
            <w:pPr>
              <w:ind w:firstLine="0"/>
              <w:jc w:val="center"/>
              <w:rPr>
                <w:rFonts w:eastAsia="Times New Roman"/>
                <w:color w:val="000000"/>
                <w:sz w:val="20"/>
                <w:szCs w:val="20"/>
                <w:lang w:val="en-ID"/>
              </w:rPr>
            </w:pPr>
            <w:r w:rsidRPr="00251E05">
              <w:rPr>
                <w:rFonts w:eastAsia="Times New Roman"/>
                <w:color w:val="000000"/>
                <w:sz w:val="20"/>
                <w:szCs w:val="20"/>
                <w:lang w:val="en-ID"/>
              </w:rPr>
              <w:t>3,511236</w:t>
            </w:r>
          </w:p>
        </w:tc>
        <w:tc>
          <w:tcPr>
            <w:tcW w:w="1083" w:type="dxa"/>
            <w:tcBorders>
              <w:top w:val="nil"/>
              <w:left w:val="nil"/>
              <w:bottom w:val="single" w:sz="4" w:space="0" w:color="auto"/>
              <w:right w:val="single" w:sz="4" w:space="0" w:color="auto"/>
            </w:tcBorders>
            <w:vAlign w:val="center"/>
            <w:hideMark/>
          </w:tcPr>
          <w:p w14:paraId="05AEE1AF" w14:textId="77777777" w:rsidR="00251E05" w:rsidRPr="00251E05" w:rsidRDefault="00251E05" w:rsidP="00251E05">
            <w:pPr>
              <w:ind w:firstLine="0"/>
              <w:rPr>
                <w:rFonts w:eastAsia="Times New Roman"/>
                <w:color w:val="000000"/>
                <w:sz w:val="20"/>
                <w:szCs w:val="20"/>
                <w:lang w:val="en-ID"/>
              </w:rPr>
            </w:pPr>
            <w:r w:rsidRPr="00251E05">
              <w:rPr>
                <w:rFonts w:eastAsia="Times New Roman"/>
                <w:color w:val="000000"/>
                <w:sz w:val="20"/>
                <w:szCs w:val="20"/>
                <w:lang w:val="en-ID"/>
              </w:rPr>
              <w:t>High</w:t>
            </w:r>
          </w:p>
        </w:tc>
      </w:tr>
      <w:tr w:rsidR="00251E05" w:rsidRPr="00251E05" w14:paraId="3F82C114" w14:textId="77777777" w:rsidTr="00251E05">
        <w:trPr>
          <w:trHeight w:val="510"/>
        </w:trPr>
        <w:tc>
          <w:tcPr>
            <w:tcW w:w="728" w:type="dxa"/>
            <w:tcBorders>
              <w:top w:val="nil"/>
              <w:left w:val="single" w:sz="4" w:space="0" w:color="auto"/>
              <w:bottom w:val="single" w:sz="4" w:space="0" w:color="auto"/>
              <w:right w:val="single" w:sz="4" w:space="0" w:color="auto"/>
            </w:tcBorders>
            <w:vAlign w:val="center"/>
            <w:hideMark/>
          </w:tcPr>
          <w:p w14:paraId="2EA49F3A" w14:textId="77777777" w:rsidR="00251E05" w:rsidRPr="00251E05" w:rsidRDefault="00251E05" w:rsidP="00251E05">
            <w:pPr>
              <w:ind w:firstLine="0"/>
              <w:rPr>
                <w:rFonts w:eastAsia="Times New Roman"/>
                <w:b/>
                <w:bCs/>
                <w:color w:val="000000"/>
                <w:sz w:val="20"/>
                <w:szCs w:val="20"/>
                <w:lang w:val="en-ID"/>
              </w:rPr>
            </w:pPr>
            <w:r w:rsidRPr="00251E05">
              <w:rPr>
                <w:rFonts w:eastAsia="Times New Roman"/>
                <w:b/>
                <w:bCs/>
                <w:color w:val="000000"/>
                <w:sz w:val="20"/>
                <w:szCs w:val="20"/>
                <w:lang w:val="en-ID"/>
              </w:rPr>
              <w:t>Total Mean</w:t>
            </w:r>
          </w:p>
        </w:tc>
        <w:tc>
          <w:tcPr>
            <w:tcW w:w="2338" w:type="dxa"/>
            <w:tcBorders>
              <w:top w:val="nil"/>
              <w:left w:val="nil"/>
              <w:bottom w:val="single" w:sz="4" w:space="0" w:color="auto"/>
              <w:right w:val="single" w:sz="4" w:space="0" w:color="auto"/>
            </w:tcBorders>
            <w:vAlign w:val="center"/>
            <w:hideMark/>
          </w:tcPr>
          <w:p w14:paraId="7C7D3F12" w14:textId="77777777" w:rsidR="00251E05" w:rsidRPr="00251E05" w:rsidRDefault="00251E05" w:rsidP="00251E05">
            <w:pPr>
              <w:ind w:firstLine="0"/>
              <w:rPr>
                <w:rFonts w:eastAsia="Times New Roman"/>
                <w:color w:val="000000"/>
                <w:sz w:val="20"/>
                <w:szCs w:val="20"/>
                <w:lang w:val="en-ID"/>
              </w:rPr>
            </w:pPr>
            <w:r w:rsidRPr="00251E05">
              <w:rPr>
                <w:rFonts w:eastAsia="Times New Roman"/>
                <w:color w:val="000000"/>
                <w:sz w:val="20"/>
                <w:szCs w:val="20"/>
                <w:lang w:val="en-ID"/>
              </w:rPr>
              <w:t> </w:t>
            </w:r>
          </w:p>
        </w:tc>
        <w:tc>
          <w:tcPr>
            <w:tcW w:w="1051" w:type="dxa"/>
            <w:tcBorders>
              <w:top w:val="nil"/>
              <w:left w:val="nil"/>
              <w:bottom w:val="single" w:sz="4" w:space="0" w:color="auto"/>
              <w:right w:val="single" w:sz="4" w:space="0" w:color="auto"/>
            </w:tcBorders>
            <w:vAlign w:val="center"/>
            <w:hideMark/>
          </w:tcPr>
          <w:p w14:paraId="6BE98EEC" w14:textId="77777777" w:rsidR="00251E05" w:rsidRPr="00251E05" w:rsidRDefault="00251E05" w:rsidP="00251E05">
            <w:pPr>
              <w:ind w:firstLine="0"/>
              <w:jc w:val="right"/>
              <w:rPr>
                <w:rFonts w:eastAsia="Times New Roman"/>
                <w:color w:val="000000"/>
                <w:sz w:val="20"/>
                <w:szCs w:val="20"/>
                <w:lang w:val="en-ID"/>
              </w:rPr>
            </w:pPr>
            <w:r w:rsidRPr="00251E05">
              <w:rPr>
                <w:rFonts w:eastAsia="Times New Roman"/>
                <w:color w:val="000000"/>
                <w:sz w:val="20"/>
                <w:szCs w:val="20"/>
                <w:lang w:val="en-ID"/>
              </w:rPr>
              <w:t>3,162964</w:t>
            </w:r>
          </w:p>
        </w:tc>
        <w:tc>
          <w:tcPr>
            <w:tcW w:w="1083" w:type="dxa"/>
            <w:tcBorders>
              <w:top w:val="nil"/>
              <w:left w:val="nil"/>
              <w:bottom w:val="single" w:sz="4" w:space="0" w:color="auto"/>
              <w:right w:val="single" w:sz="4" w:space="0" w:color="auto"/>
            </w:tcBorders>
            <w:vAlign w:val="center"/>
            <w:hideMark/>
          </w:tcPr>
          <w:p w14:paraId="7A1CD776" w14:textId="77777777" w:rsidR="00251E05" w:rsidRPr="00251E05" w:rsidRDefault="00251E05" w:rsidP="00251E05">
            <w:pPr>
              <w:ind w:firstLine="0"/>
              <w:rPr>
                <w:rFonts w:eastAsia="Times New Roman"/>
                <w:color w:val="000000"/>
                <w:sz w:val="20"/>
                <w:szCs w:val="20"/>
                <w:lang w:val="en-ID"/>
              </w:rPr>
            </w:pPr>
            <w:r w:rsidRPr="00251E05">
              <w:rPr>
                <w:rFonts w:eastAsia="Times New Roman"/>
                <w:color w:val="000000"/>
                <w:sz w:val="20"/>
                <w:szCs w:val="20"/>
                <w:lang w:val="en-ID"/>
              </w:rPr>
              <w:t>High</w:t>
            </w:r>
          </w:p>
        </w:tc>
      </w:tr>
    </w:tbl>
    <w:p w14:paraId="093F1F62" w14:textId="503AD28F" w:rsidR="00CD799F" w:rsidRPr="00CD799F" w:rsidRDefault="00CD799F" w:rsidP="00CD799F">
      <w:pPr>
        <w:ind w:firstLine="0"/>
        <w:rPr>
          <w:rFonts w:ascii="Times New Roman" w:eastAsia="Times New Roman" w:hAnsi="Times New Roman" w:cs="Times New Roman"/>
          <w:sz w:val="24"/>
          <w:szCs w:val="24"/>
          <w:lang w:val="en-ID"/>
        </w:rPr>
      </w:pPr>
    </w:p>
    <w:p w14:paraId="61CFB6E3" w14:textId="1F25F53E" w:rsidR="00251E05" w:rsidRPr="00CD799F" w:rsidRDefault="00CD799F" w:rsidP="00CD799F">
      <w:pPr>
        <w:spacing w:line="360" w:lineRule="auto"/>
        <w:ind w:firstLine="720"/>
        <w:jc w:val="both"/>
        <w:rPr>
          <w:rFonts w:eastAsia="Times New Roman"/>
          <w:sz w:val="24"/>
          <w:szCs w:val="24"/>
          <w:lang w:val="en-ID"/>
        </w:rPr>
      </w:pPr>
      <w:r w:rsidRPr="00CD799F">
        <w:rPr>
          <w:rFonts w:eastAsia="Times New Roman"/>
          <w:sz w:val="24"/>
          <w:szCs w:val="24"/>
          <w:lang w:val="en-ID"/>
        </w:rPr>
        <w:t xml:space="preserve">Table 4 shows that students’ motivation is categorized as high, with a total mean score of 3.163. The highest score is found in students’ effort to learn well (3.511), indicating that most students demonstrate a strong willingness to actively participate and achieve better results in learning English. However, confidence in learning (2.860) is relatively lower compared to other indicators. This suggests that although students are generally motivated, they may still experience hesitation or lack of self-confidence when engaging in learning activities, such as answering questions or expressing their ideas in English. This condition indicates that students need more support, encouragement, and opportunities to build their confidence in the classroom. Motivation plays an important role in supporting students’ attention, as motivated learners are more likely to stay focused, persistent, and actively involved in the learning process. Furthermore, highly motivated students tend to show greater interest and enthusiasm, which positively affects their level of attention. This finding aligns with Self-Determination Theory, which emphasizes that motivation is a key factor influencing </w:t>
      </w:r>
      <w:r w:rsidRPr="00CD799F">
        <w:rPr>
          <w:rFonts w:eastAsia="Times New Roman"/>
          <w:sz w:val="24"/>
          <w:szCs w:val="24"/>
          <w:lang w:val="en-ID"/>
        </w:rPr>
        <w:lastRenderedPageBreak/>
        <w:t>students’ engagement, participation, and attention in the learning process</w:t>
      </w:r>
      <w:r w:rsidR="00251E05" w:rsidRPr="00E1456D">
        <w:t xml:space="preserve"> </w:t>
      </w:r>
      <w:sdt>
        <w:sdtPr>
          <w:rPr>
            <w:color w:val="000000"/>
            <w:sz w:val="24"/>
          </w:rPr>
          <w:tag w:val="MENDELEY_CITATION_v3_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"/>
          <w:id w:val="248241281"/>
          <w:placeholder>
            <w:docPart w:val="DefaultPlaceholder_-1854013440"/>
          </w:placeholder>
        </w:sdtPr>
        <w:sdtContent>
          <w:r w:rsidR="00E26EC6" w:rsidRPr="00E26EC6">
            <w:rPr>
              <w:rFonts w:eastAsia="Times New Roman"/>
              <w:color w:val="000000"/>
              <w:sz w:val="24"/>
            </w:rPr>
            <w:t>(Ir &amp; Tarumingkeng, n.d.)</w:t>
          </w:r>
        </w:sdtContent>
      </w:sdt>
      <w:r w:rsidR="00251E05" w:rsidRPr="00E1456D">
        <w:t>.</w:t>
      </w:r>
    </w:p>
    <w:p w14:paraId="787C824C" w14:textId="77777777" w:rsidR="00CD799F" w:rsidRDefault="00CD799F" w:rsidP="00E1456D">
      <w:pPr>
        <w:pStyle w:val="Heading2"/>
        <w:rPr>
          <w:sz w:val="24"/>
          <w:szCs w:val="24"/>
        </w:rPr>
      </w:pPr>
    </w:p>
    <w:p w14:paraId="037B351F" w14:textId="1C1F513E" w:rsidR="00E1456D" w:rsidRDefault="00E1456D" w:rsidP="00E1456D">
      <w:pPr>
        <w:pStyle w:val="Heading2"/>
        <w:rPr>
          <w:sz w:val="24"/>
          <w:szCs w:val="24"/>
        </w:rPr>
      </w:pPr>
      <w:r w:rsidRPr="00E1456D">
        <w:rPr>
          <w:sz w:val="24"/>
          <w:szCs w:val="24"/>
        </w:rPr>
        <w:t>Learning Media</w:t>
      </w:r>
    </w:p>
    <w:p w14:paraId="68BB8A1F" w14:textId="77777777" w:rsidR="00E1456D" w:rsidRPr="00E1456D" w:rsidRDefault="00E1456D" w:rsidP="00E1456D"/>
    <w:p w14:paraId="421B57EA" w14:textId="342CDD28" w:rsidR="00E1456D" w:rsidRPr="00E1456D" w:rsidRDefault="00E1456D" w:rsidP="00E1456D">
      <w:pPr>
        <w:rPr>
          <w:sz w:val="18"/>
          <w:szCs w:val="18"/>
          <w:lang w:val="en-US"/>
        </w:rPr>
      </w:pPr>
      <w:r w:rsidRPr="00251E05">
        <w:rPr>
          <w:sz w:val="18"/>
          <w:szCs w:val="18"/>
          <w:lang w:val="en-US"/>
        </w:rPr>
        <w:t xml:space="preserve">Table </w:t>
      </w:r>
      <w:r>
        <w:rPr>
          <w:sz w:val="18"/>
          <w:szCs w:val="18"/>
          <w:lang w:val="en-US"/>
        </w:rPr>
        <w:t>5</w:t>
      </w:r>
      <w:r w:rsidRPr="00251E05">
        <w:rPr>
          <w:sz w:val="18"/>
          <w:szCs w:val="18"/>
          <w:lang w:val="en-US"/>
        </w:rPr>
        <w:t xml:space="preserve">. </w:t>
      </w:r>
      <w:r>
        <w:rPr>
          <w:sz w:val="18"/>
          <w:szCs w:val="18"/>
          <w:lang w:val="en-US"/>
        </w:rPr>
        <w:t>Students’ Motivation</w:t>
      </w:r>
    </w:p>
    <w:tbl>
      <w:tblPr>
        <w:tblW w:w="5200" w:type="dxa"/>
        <w:tblInd w:w="113" w:type="dxa"/>
        <w:tblLook w:val="04A0" w:firstRow="1" w:lastRow="0" w:firstColumn="1" w:lastColumn="0" w:noHBand="0" w:noVBand="1"/>
      </w:tblPr>
      <w:tblGrid>
        <w:gridCol w:w="728"/>
        <w:gridCol w:w="2338"/>
        <w:gridCol w:w="1051"/>
        <w:gridCol w:w="1083"/>
      </w:tblGrid>
      <w:tr w:rsidR="00E1456D" w:rsidRPr="00E1456D" w14:paraId="2E3D5BA8" w14:textId="77777777" w:rsidTr="00E1456D">
        <w:trPr>
          <w:trHeight w:val="255"/>
        </w:trPr>
        <w:tc>
          <w:tcPr>
            <w:tcW w:w="720" w:type="dxa"/>
            <w:tcBorders>
              <w:top w:val="single" w:sz="4" w:space="0" w:color="auto"/>
              <w:left w:val="single" w:sz="4" w:space="0" w:color="auto"/>
              <w:bottom w:val="single" w:sz="4" w:space="0" w:color="auto"/>
              <w:right w:val="single" w:sz="4" w:space="0" w:color="auto"/>
            </w:tcBorders>
            <w:vAlign w:val="center"/>
            <w:hideMark/>
          </w:tcPr>
          <w:p w14:paraId="33AD52D3" w14:textId="77777777" w:rsidR="00E1456D" w:rsidRPr="00E1456D" w:rsidRDefault="00E1456D" w:rsidP="00E1456D">
            <w:pPr>
              <w:ind w:firstLine="0"/>
              <w:jc w:val="center"/>
              <w:rPr>
                <w:rFonts w:eastAsia="Times New Roman"/>
                <w:b/>
                <w:bCs/>
                <w:color w:val="000000"/>
                <w:sz w:val="20"/>
                <w:szCs w:val="20"/>
                <w:lang w:val="en-ID"/>
              </w:rPr>
            </w:pPr>
            <w:r w:rsidRPr="00E1456D">
              <w:rPr>
                <w:rFonts w:eastAsia="Times New Roman"/>
                <w:b/>
                <w:bCs/>
                <w:color w:val="000000"/>
                <w:sz w:val="20"/>
                <w:szCs w:val="20"/>
                <w:lang w:val="en-ID"/>
              </w:rPr>
              <w:t>No</w:t>
            </w:r>
          </w:p>
        </w:tc>
        <w:tc>
          <w:tcPr>
            <w:tcW w:w="2560" w:type="dxa"/>
            <w:tcBorders>
              <w:top w:val="single" w:sz="4" w:space="0" w:color="auto"/>
              <w:left w:val="nil"/>
              <w:bottom w:val="single" w:sz="4" w:space="0" w:color="auto"/>
              <w:right w:val="single" w:sz="4" w:space="0" w:color="auto"/>
            </w:tcBorders>
            <w:vAlign w:val="center"/>
            <w:hideMark/>
          </w:tcPr>
          <w:p w14:paraId="1B4F3216" w14:textId="77777777" w:rsidR="00E1456D" w:rsidRPr="00E1456D" w:rsidRDefault="00E1456D" w:rsidP="00E1456D">
            <w:pPr>
              <w:ind w:firstLine="0"/>
              <w:jc w:val="center"/>
              <w:rPr>
                <w:rFonts w:eastAsia="Times New Roman"/>
                <w:b/>
                <w:bCs/>
                <w:color w:val="000000"/>
                <w:sz w:val="20"/>
                <w:szCs w:val="20"/>
                <w:lang w:val="en-ID"/>
              </w:rPr>
            </w:pPr>
            <w:r w:rsidRPr="00E1456D">
              <w:rPr>
                <w:rFonts w:eastAsia="Times New Roman"/>
                <w:b/>
                <w:bCs/>
                <w:color w:val="000000"/>
                <w:sz w:val="20"/>
                <w:szCs w:val="20"/>
                <w:lang w:val="en-ID"/>
              </w:rPr>
              <w:t>Indicator</w:t>
            </w:r>
          </w:p>
        </w:tc>
        <w:tc>
          <w:tcPr>
            <w:tcW w:w="960" w:type="dxa"/>
            <w:tcBorders>
              <w:top w:val="single" w:sz="4" w:space="0" w:color="auto"/>
              <w:left w:val="nil"/>
              <w:bottom w:val="single" w:sz="4" w:space="0" w:color="auto"/>
              <w:right w:val="single" w:sz="4" w:space="0" w:color="auto"/>
            </w:tcBorders>
            <w:vAlign w:val="center"/>
            <w:hideMark/>
          </w:tcPr>
          <w:p w14:paraId="484129C4" w14:textId="77777777" w:rsidR="00E1456D" w:rsidRPr="00E1456D" w:rsidRDefault="00E1456D" w:rsidP="00E1456D">
            <w:pPr>
              <w:ind w:firstLine="0"/>
              <w:jc w:val="center"/>
              <w:rPr>
                <w:rFonts w:eastAsia="Times New Roman"/>
                <w:b/>
                <w:bCs/>
                <w:color w:val="000000"/>
                <w:sz w:val="20"/>
                <w:szCs w:val="20"/>
                <w:lang w:val="en-ID"/>
              </w:rPr>
            </w:pPr>
            <w:r w:rsidRPr="00E1456D">
              <w:rPr>
                <w:rFonts w:eastAsia="Times New Roman"/>
                <w:b/>
                <w:bCs/>
                <w:color w:val="000000"/>
                <w:sz w:val="20"/>
                <w:szCs w:val="20"/>
                <w:lang w:val="en-ID"/>
              </w:rPr>
              <w:t>Mean</w:t>
            </w:r>
          </w:p>
        </w:tc>
        <w:tc>
          <w:tcPr>
            <w:tcW w:w="960" w:type="dxa"/>
            <w:tcBorders>
              <w:top w:val="single" w:sz="4" w:space="0" w:color="auto"/>
              <w:left w:val="nil"/>
              <w:bottom w:val="single" w:sz="4" w:space="0" w:color="auto"/>
              <w:right w:val="single" w:sz="4" w:space="0" w:color="auto"/>
            </w:tcBorders>
            <w:vAlign w:val="center"/>
            <w:hideMark/>
          </w:tcPr>
          <w:p w14:paraId="06EC31C1" w14:textId="77777777" w:rsidR="00E1456D" w:rsidRPr="00E1456D" w:rsidRDefault="00E1456D" w:rsidP="00E1456D">
            <w:pPr>
              <w:ind w:firstLine="0"/>
              <w:jc w:val="center"/>
              <w:rPr>
                <w:rFonts w:eastAsia="Times New Roman"/>
                <w:b/>
                <w:bCs/>
                <w:color w:val="000000"/>
                <w:sz w:val="20"/>
                <w:szCs w:val="20"/>
                <w:lang w:val="en-ID"/>
              </w:rPr>
            </w:pPr>
            <w:r w:rsidRPr="00E1456D">
              <w:rPr>
                <w:rFonts w:eastAsia="Times New Roman"/>
                <w:b/>
                <w:bCs/>
                <w:color w:val="000000"/>
                <w:sz w:val="20"/>
                <w:szCs w:val="20"/>
                <w:lang w:val="en-ID"/>
              </w:rPr>
              <w:t>Category</w:t>
            </w:r>
          </w:p>
        </w:tc>
      </w:tr>
      <w:tr w:rsidR="00E1456D" w:rsidRPr="00E1456D" w14:paraId="06C5C83E" w14:textId="77777777" w:rsidTr="00E1456D">
        <w:trPr>
          <w:trHeight w:val="255"/>
        </w:trPr>
        <w:tc>
          <w:tcPr>
            <w:tcW w:w="720" w:type="dxa"/>
            <w:tcBorders>
              <w:top w:val="nil"/>
              <w:left w:val="single" w:sz="4" w:space="0" w:color="auto"/>
              <w:bottom w:val="single" w:sz="4" w:space="0" w:color="auto"/>
              <w:right w:val="single" w:sz="4" w:space="0" w:color="auto"/>
            </w:tcBorders>
            <w:vAlign w:val="center"/>
            <w:hideMark/>
          </w:tcPr>
          <w:p w14:paraId="02F20BC2" w14:textId="77777777" w:rsidR="00E1456D" w:rsidRPr="00E1456D" w:rsidRDefault="00E1456D" w:rsidP="00E1456D">
            <w:pPr>
              <w:ind w:firstLine="0"/>
              <w:jc w:val="right"/>
              <w:rPr>
                <w:rFonts w:eastAsia="Times New Roman"/>
                <w:color w:val="000000"/>
                <w:sz w:val="20"/>
                <w:szCs w:val="20"/>
                <w:lang w:val="en-ID"/>
              </w:rPr>
            </w:pPr>
            <w:r w:rsidRPr="00E1456D">
              <w:rPr>
                <w:rFonts w:eastAsia="Times New Roman"/>
                <w:color w:val="000000"/>
                <w:sz w:val="20"/>
                <w:szCs w:val="20"/>
                <w:lang w:val="en-ID"/>
              </w:rPr>
              <w:t>19</w:t>
            </w:r>
          </w:p>
        </w:tc>
        <w:tc>
          <w:tcPr>
            <w:tcW w:w="2560" w:type="dxa"/>
            <w:tcBorders>
              <w:top w:val="nil"/>
              <w:left w:val="nil"/>
              <w:bottom w:val="single" w:sz="4" w:space="0" w:color="auto"/>
              <w:right w:val="single" w:sz="4" w:space="0" w:color="auto"/>
            </w:tcBorders>
            <w:vAlign w:val="center"/>
            <w:hideMark/>
          </w:tcPr>
          <w:p w14:paraId="1AB9CF25" w14:textId="77777777" w:rsidR="00E1456D" w:rsidRPr="00E1456D" w:rsidRDefault="00E1456D" w:rsidP="00E1456D">
            <w:pPr>
              <w:ind w:firstLine="0"/>
              <w:rPr>
                <w:rFonts w:eastAsia="Times New Roman"/>
                <w:color w:val="000000"/>
                <w:sz w:val="20"/>
                <w:szCs w:val="20"/>
                <w:lang w:val="en-ID"/>
              </w:rPr>
            </w:pPr>
            <w:r w:rsidRPr="00E1456D">
              <w:rPr>
                <w:rFonts w:eastAsia="Times New Roman"/>
                <w:color w:val="000000"/>
                <w:sz w:val="20"/>
                <w:szCs w:val="20"/>
                <w:lang w:val="en-ID"/>
              </w:rPr>
              <w:t>Media are interesting</w:t>
            </w:r>
          </w:p>
        </w:tc>
        <w:tc>
          <w:tcPr>
            <w:tcW w:w="960" w:type="dxa"/>
            <w:tcBorders>
              <w:top w:val="nil"/>
              <w:left w:val="nil"/>
              <w:bottom w:val="single" w:sz="4" w:space="0" w:color="auto"/>
              <w:right w:val="single" w:sz="4" w:space="0" w:color="auto"/>
            </w:tcBorders>
            <w:shd w:val="clear" w:color="FFFFFF" w:fill="FFFFFF"/>
            <w:noWrap/>
            <w:vAlign w:val="bottom"/>
            <w:hideMark/>
          </w:tcPr>
          <w:p w14:paraId="654C84B9" w14:textId="77777777" w:rsidR="00E1456D" w:rsidRPr="00E1456D" w:rsidRDefault="00E1456D" w:rsidP="00E1456D">
            <w:pPr>
              <w:ind w:firstLine="0"/>
              <w:jc w:val="center"/>
              <w:rPr>
                <w:rFonts w:eastAsia="Times New Roman"/>
                <w:color w:val="000000"/>
                <w:sz w:val="20"/>
                <w:szCs w:val="20"/>
                <w:lang w:val="en-ID"/>
              </w:rPr>
            </w:pPr>
            <w:r w:rsidRPr="00E1456D">
              <w:rPr>
                <w:rFonts w:eastAsia="Times New Roman"/>
                <w:color w:val="000000"/>
                <w:sz w:val="20"/>
                <w:szCs w:val="20"/>
                <w:lang w:val="en-ID"/>
              </w:rPr>
              <w:t>3,293785</w:t>
            </w:r>
          </w:p>
        </w:tc>
        <w:tc>
          <w:tcPr>
            <w:tcW w:w="960" w:type="dxa"/>
            <w:tcBorders>
              <w:top w:val="nil"/>
              <w:left w:val="nil"/>
              <w:bottom w:val="single" w:sz="4" w:space="0" w:color="auto"/>
              <w:right w:val="single" w:sz="4" w:space="0" w:color="auto"/>
            </w:tcBorders>
            <w:noWrap/>
            <w:vAlign w:val="bottom"/>
            <w:hideMark/>
          </w:tcPr>
          <w:p w14:paraId="438CAC96" w14:textId="77777777" w:rsidR="00E1456D" w:rsidRPr="00E1456D" w:rsidRDefault="00E1456D" w:rsidP="00E1456D">
            <w:pPr>
              <w:ind w:firstLine="0"/>
              <w:rPr>
                <w:rFonts w:eastAsia="Times New Roman"/>
                <w:color w:val="000000"/>
                <w:sz w:val="20"/>
                <w:szCs w:val="20"/>
                <w:lang w:val="en-ID"/>
              </w:rPr>
            </w:pPr>
            <w:r w:rsidRPr="00E1456D">
              <w:rPr>
                <w:rFonts w:eastAsia="Times New Roman"/>
                <w:color w:val="000000"/>
                <w:sz w:val="20"/>
                <w:szCs w:val="20"/>
                <w:lang w:val="en-ID"/>
              </w:rPr>
              <w:t>High</w:t>
            </w:r>
          </w:p>
        </w:tc>
      </w:tr>
      <w:tr w:rsidR="00E1456D" w:rsidRPr="00E1456D" w14:paraId="79646FB0" w14:textId="77777777" w:rsidTr="00E1456D">
        <w:trPr>
          <w:trHeight w:val="255"/>
        </w:trPr>
        <w:tc>
          <w:tcPr>
            <w:tcW w:w="720" w:type="dxa"/>
            <w:tcBorders>
              <w:top w:val="nil"/>
              <w:left w:val="single" w:sz="4" w:space="0" w:color="auto"/>
              <w:bottom w:val="single" w:sz="4" w:space="0" w:color="auto"/>
              <w:right w:val="single" w:sz="4" w:space="0" w:color="auto"/>
            </w:tcBorders>
            <w:vAlign w:val="center"/>
            <w:hideMark/>
          </w:tcPr>
          <w:p w14:paraId="6C9FAC84" w14:textId="77777777" w:rsidR="00E1456D" w:rsidRPr="00E1456D" w:rsidRDefault="00E1456D" w:rsidP="00E1456D">
            <w:pPr>
              <w:ind w:firstLine="0"/>
              <w:jc w:val="right"/>
              <w:rPr>
                <w:rFonts w:eastAsia="Times New Roman"/>
                <w:color w:val="000000"/>
                <w:sz w:val="20"/>
                <w:szCs w:val="20"/>
                <w:lang w:val="en-ID"/>
              </w:rPr>
            </w:pPr>
            <w:r w:rsidRPr="00E1456D">
              <w:rPr>
                <w:rFonts w:eastAsia="Times New Roman"/>
                <w:color w:val="000000"/>
                <w:sz w:val="20"/>
                <w:szCs w:val="20"/>
                <w:lang w:val="en-ID"/>
              </w:rPr>
              <w:t>20</w:t>
            </w:r>
          </w:p>
        </w:tc>
        <w:tc>
          <w:tcPr>
            <w:tcW w:w="2560" w:type="dxa"/>
            <w:tcBorders>
              <w:top w:val="nil"/>
              <w:left w:val="nil"/>
              <w:bottom w:val="single" w:sz="4" w:space="0" w:color="auto"/>
              <w:right w:val="single" w:sz="4" w:space="0" w:color="auto"/>
            </w:tcBorders>
            <w:vAlign w:val="center"/>
            <w:hideMark/>
          </w:tcPr>
          <w:p w14:paraId="44AA346C" w14:textId="77777777" w:rsidR="00E1456D" w:rsidRPr="00E1456D" w:rsidRDefault="00E1456D" w:rsidP="00E1456D">
            <w:pPr>
              <w:ind w:firstLine="0"/>
              <w:rPr>
                <w:rFonts w:eastAsia="Times New Roman"/>
                <w:color w:val="000000"/>
                <w:sz w:val="20"/>
                <w:szCs w:val="20"/>
                <w:lang w:val="en-ID"/>
              </w:rPr>
            </w:pPr>
            <w:r w:rsidRPr="00E1456D">
              <w:rPr>
                <w:rFonts w:eastAsia="Times New Roman"/>
                <w:color w:val="000000"/>
                <w:sz w:val="20"/>
                <w:szCs w:val="20"/>
                <w:lang w:val="en-ID"/>
              </w:rPr>
              <w:t>Use of video/pictures</w:t>
            </w:r>
          </w:p>
        </w:tc>
        <w:tc>
          <w:tcPr>
            <w:tcW w:w="960" w:type="dxa"/>
            <w:tcBorders>
              <w:top w:val="nil"/>
              <w:left w:val="nil"/>
              <w:bottom w:val="single" w:sz="4" w:space="0" w:color="auto"/>
              <w:right w:val="single" w:sz="4" w:space="0" w:color="auto"/>
            </w:tcBorders>
            <w:shd w:val="clear" w:color="FFFFFF" w:fill="FFFFFF"/>
            <w:noWrap/>
            <w:vAlign w:val="bottom"/>
            <w:hideMark/>
          </w:tcPr>
          <w:p w14:paraId="50A9DF70" w14:textId="77777777" w:rsidR="00E1456D" w:rsidRPr="00E1456D" w:rsidRDefault="00E1456D" w:rsidP="00E1456D">
            <w:pPr>
              <w:ind w:firstLine="0"/>
              <w:jc w:val="center"/>
              <w:rPr>
                <w:rFonts w:eastAsia="Times New Roman"/>
                <w:color w:val="000000"/>
                <w:sz w:val="20"/>
                <w:szCs w:val="20"/>
                <w:lang w:val="en-ID"/>
              </w:rPr>
            </w:pPr>
            <w:r w:rsidRPr="00E1456D">
              <w:rPr>
                <w:rFonts w:eastAsia="Times New Roman"/>
                <w:color w:val="000000"/>
                <w:sz w:val="20"/>
                <w:szCs w:val="20"/>
                <w:lang w:val="en-ID"/>
              </w:rPr>
              <w:t>2,870787</w:t>
            </w:r>
          </w:p>
        </w:tc>
        <w:tc>
          <w:tcPr>
            <w:tcW w:w="960" w:type="dxa"/>
            <w:tcBorders>
              <w:top w:val="nil"/>
              <w:left w:val="nil"/>
              <w:bottom w:val="single" w:sz="4" w:space="0" w:color="auto"/>
              <w:right w:val="single" w:sz="4" w:space="0" w:color="auto"/>
            </w:tcBorders>
            <w:vAlign w:val="center"/>
            <w:hideMark/>
          </w:tcPr>
          <w:p w14:paraId="1FED9B1D" w14:textId="77777777" w:rsidR="00E1456D" w:rsidRPr="00E1456D" w:rsidRDefault="00E1456D" w:rsidP="00E1456D">
            <w:pPr>
              <w:ind w:firstLine="0"/>
              <w:rPr>
                <w:rFonts w:eastAsia="Times New Roman"/>
                <w:color w:val="000000"/>
                <w:sz w:val="20"/>
                <w:szCs w:val="20"/>
                <w:lang w:val="en-ID"/>
              </w:rPr>
            </w:pPr>
            <w:r w:rsidRPr="00E1456D">
              <w:rPr>
                <w:rFonts w:eastAsia="Times New Roman"/>
                <w:color w:val="000000"/>
                <w:sz w:val="20"/>
                <w:szCs w:val="20"/>
                <w:lang w:val="en-ID"/>
              </w:rPr>
              <w:t>Moderate</w:t>
            </w:r>
          </w:p>
        </w:tc>
      </w:tr>
      <w:tr w:rsidR="00E1456D" w:rsidRPr="00E1456D" w14:paraId="25FD2D5E" w14:textId="77777777" w:rsidTr="00E1456D">
        <w:trPr>
          <w:trHeight w:val="255"/>
        </w:trPr>
        <w:tc>
          <w:tcPr>
            <w:tcW w:w="720" w:type="dxa"/>
            <w:tcBorders>
              <w:top w:val="nil"/>
              <w:left w:val="single" w:sz="4" w:space="0" w:color="auto"/>
              <w:bottom w:val="single" w:sz="4" w:space="0" w:color="auto"/>
              <w:right w:val="single" w:sz="4" w:space="0" w:color="auto"/>
            </w:tcBorders>
            <w:vAlign w:val="center"/>
            <w:hideMark/>
          </w:tcPr>
          <w:p w14:paraId="1D1DB012" w14:textId="77777777" w:rsidR="00E1456D" w:rsidRPr="00E1456D" w:rsidRDefault="00E1456D" w:rsidP="00E1456D">
            <w:pPr>
              <w:ind w:firstLine="0"/>
              <w:jc w:val="right"/>
              <w:rPr>
                <w:rFonts w:eastAsia="Times New Roman"/>
                <w:color w:val="000000"/>
                <w:sz w:val="20"/>
                <w:szCs w:val="20"/>
                <w:lang w:val="en-ID"/>
              </w:rPr>
            </w:pPr>
            <w:r w:rsidRPr="00E1456D">
              <w:rPr>
                <w:rFonts w:eastAsia="Times New Roman"/>
                <w:color w:val="000000"/>
                <w:sz w:val="20"/>
                <w:szCs w:val="20"/>
                <w:lang w:val="en-ID"/>
              </w:rPr>
              <w:t>21</w:t>
            </w:r>
          </w:p>
        </w:tc>
        <w:tc>
          <w:tcPr>
            <w:tcW w:w="2560" w:type="dxa"/>
            <w:tcBorders>
              <w:top w:val="nil"/>
              <w:left w:val="nil"/>
              <w:bottom w:val="single" w:sz="4" w:space="0" w:color="auto"/>
              <w:right w:val="single" w:sz="4" w:space="0" w:color="auto"/>
            </w:tcBorders>
            <w:vAlign w:val="center"/>
            <w:hideMark/>
          </w:tcPr>
          <w:p w14:paraId="16F86334" w14:textId="77777777" w:rsidR="00E1456D" w:rsidRPr="00E1456D" w:rsidRDefault="00E1456D" w:rsidP="00E1456D">
            <w:pPr>
              <w:ind w:firstLine="0"/>
              <w:rPr>
                <w:rFonts w:eastAsia="Times New Roman"/>
                <w:color w:val="000000"/>
                <w:sz w:val="20"/>
                <w:szCs w:val="20"/>
                <w:lang w:val="en-ID"/>
              </w:rPr>
            </w:pPr>
            <w:r w:rsidRPr="00E1456D">
              <w:rPr>
                <w:rFonts w:eastAsia="Times New Roman"/>
                <w:color w:val="000000"/>
                <w:sz w:val="20"/>
                <w:szCs w:val="20"/>
                <w:lang w:val="en-ID"/>
              </w:rPr>
              <w:t>Media help understanding</w:t>
            </w:r>
          </w:p>
        </w:tc>
        <w:tc>
          <w:tcPr>
            <w:tcW w:w="960" w:type="dxa"/>
            <w:tcBorders>
              <w:top w:val="nil"/>
              <w:left w:val="nil"/>
              <w:bottom w:val="single" w:sz="4" w:space="0" w:color="auto"/>
              <w:right w:val="single" w:sz="4" w:space="0" w:color="auto"/>
            </w:tcBorders>
            <w:shd w:val="clear" w:color="FFFFFF" w:fill="FFFFFF"/>
            <w:noWrap/>
            <w:vAlign w:val="bottom"/>
            <w:hideMark/>
          </w:tcPr>
          <w:p w14:paraId="5202925D" w14:textId="77777777" w:rsidR="00E1456D" w:rsidRPr="00E1456D" w:rsidRDefault="00E1456D" w:rsidP="00E1456D">
            <w:pPr>
              <w:ind w:firstLine="0"/>
              <w:jc w:val="center"/>
              <w:rPr>
                <w:rFonts w:eastAsia="Times New Roman"/>
                <w:color w:val="000000"/>
                <w:sz w:val="20"/>
                <w:szCs w:val="20"/>
                <w:lang w:val="en-ID"/>
              </w:rPr>
            </w:pPr>
            <w:r w:rsidRPr="00E1456D">
              <w:rPr>
                <w:rFonts w:eastAsia="Times New Roman"/>
                <w:color w:val="000000"/>
                <w:sz w:val="20"/>
                <w:szCs w:val="20"/>
                <w:lang w:val="en-ID"/>
              </w:rPr>
              <w:t>3,185393</w:t>
            </w:r>
          </w:p>
        </w:tc>
        <w:tc>
          <w:tcPr>
            <w:tcW w:w="960" w:type="dxa"/>
            <w:tcBorders>
              <w:top w:val="nil"/>
              <w:left w:val="nil"/>
              <w:bottom w:val="single" w:sz="4" w:space="0" w:color="auto"/>
              <w:right w:val="single" w:sz="4" w:space="0" w:color="auto"/>
            </w:tcBorders>
            <w:vAlign w:val="center"/>
            <w:hideMark/>
          </w:tcPr>
          <w:p w14:paraId="47B5D6C5" w14:textId="77777777" w:rsidR="00E1456D" w:rsidRPr="00E1456D" w:rsidRDefault="00E1456D" w:rsidP="00E1456D">
            <w:pPr>
              <w:ind w:firstLine="0"/>
              <w:rPr>
                <w:rFonts w:eastAsia="Times New Roman"/>
                <w:color w:val="000000"/>
                <w:sz w:val="20"/>
                <w:szCs w:val="20"/>
                <w:lang w:val="en-ID"/>
              </w:rPr>
            </w:pPr>
            <w:r w:rsidRPr="00E1456D">
              <w:rPr>
                <w:rFonts w:eastAsia="Times New Roman"/>
                <w:color w:val="000000"/>
                <w:sz w:val="20"/>
                <w:szCs w:val="20"/>
                <w:lang w:val="en-ID"/>
              </w:rPr>
              <w:t>High</w:t>
            </w:r>
          </w:p>
        </w:tc>
      </w:tr>
      <w:tr w:rsidR="00E1456D" w:rsidRPr="00E1456D" w14:paraId="689B0D23" w14:textId="77777777" w:rsidTr="00E1456D">
        <w:trPr>
          <w:trHeight w:val="510"/>
        </w:trPr>
        <w:tc>
          <w:tcPr>
            <w:tcW w:w="720" w:type="dxa"/>
            <w:tcBorders>
              <w:top w:val="nil"/>
              <w:left w:val="single" w:sz="4" w:space="0" w:color="auto"/>
              <w:bottom w:val="single" w:sz="4" w:space="0" w:color="auto"/>
              <w:right w:val="single" w:sz="4" w:space="0" w:color="auto"/>
            </w:tcBorders>
            <w:vAlign w:val="center"/>
            <w:hideMark/>
          </w:tcPr>
          <w:p w14:paraId="7CC234E7" w14:textId="77777777" w:rsidR="00E1456D" w:rsidRPr="00E1456D" w:rsidRDefault="00E1456D" w:rsidP="00E1456D">
            <w:pPr>
              <w:ind w:firstLine="0"/>
              <w:jc w:val="right"/>
              <w:rPr>
                <w:rFonts w:eastAsia="Times New Roman"/>
                <w:color w:val="000000"/>
                <w:sz w:val="20"/>
                <w:szCs w:val="20"/>
                <w:lang w:val="en-ID"/>
              </w:rPr>
            </w:pPr>
            <w:r w:rsidRPr="00E1456D">
              <w:rPr>
                <w:rFonts w:eastAsia="Times New Roman"/>
                <w:color w:val="000000"/>
                <w:sz w:val="20"/>
                <w:szCs w:val="20"/>
                <w:lang w:val="en-ID"/>
              </w:rPr>
              <w:t>22</w:t>
            </w:r>
          </w:p>
        </w:tc>
        <w:tc>
          <w:tcPr>
            <w:tcW w:w="2560" w:type="dxa"/>
            <w:tcBorders>
              <w:top w:val="nil"/>
              <w:left w:val="nil"/>
              <w:bottom w:val="single" w:sz="4" w:space="0" w:color="auto"/>
              <w:right w:val="single" w:sz="4" w:space="0" w:color="auto"/>
            </w:tcBorders>
            <w:vAlign w:val="center"/>
            <w:hideMark/>
          </w:tcPr>
          <w:p w14:paraId="4174863E" w14:textId="77777777" w:rsidR="00E1456D" w:rsidRPr="00E1456D" w:rsidRDefault="00E1456D" w:rsidP="00E1456D">
            <w:pPr>
              <w:ind w:firstLine="0"/>
              <w:rPr>
                <w:rFonts w:eastAsia="Times New Roman"/>
                <w:color w:val="000000"/>
                <w:sz w:val="20"/>
                <w:szCs w:val="20"/>
                <w:lang w:val="en-ID"/>
              </w:rPr>
            </w:pPr>
            <w:r w:rsidRPr="00E1456D">
              <w:rPr>
                <w:rFonts w:eastAsia="Times New Roman"/>
                <w:color w:val="000000"/>
                <w:sz w:val="20"/>
                <w:szCs w:val="20"/>
                <w:lang w:val="en-ID"/>
              </w:rPr>
              <w:t>Media make learning enjoyable</w:t>
            </w:r>
          </w:p>
        </w:tc>
        <w:tc>
          <w:tcPr>
            <w:tcW w:w="960" w:type="dxa"/>
            <w:tcBorders>
              <w:top w:val="nil"/>
              <w:left w:val="nil"/>
              <w:bottom w:val="single" w:sz="4" w:space="0" w:color="auto"/>
              <w:right w:val="single" w:sz="4" w:space="0" w:color="auto"/>
            </w:tcBorders>
            <w:shd w:val="clear" w:color="FFFFFF" w:fill="FFFFFF"/>
            <w:noWrap/>
            <w:vAlign w:val="bottom"/>
            <w:hideMark/>
          </w:tcPr>
          <w:p w14:paraId="2E4EC9F9" w14:textId="77777777" w:rsidR="00E1456D" w:rsidRPr="00E1456D" w:rsidRDefault="00E1456D" w:rsidP="00E1456D">
            <w:pPr>
              <w:ind w:firstLine="0"/>
              <w:jc w:val="center"/>
              <w:rPr>
                <w:rFonts w:eastAsia="Times New Roman"/>
                <w:color w:val="000000"/>
                <w:sz w:val="20"/>
                <w:szCs w:val="20"/>
                <w:lang w:val="en-ID"/>
              </w:rPr>
            </w:pPr>
            <w:r w:rsidRPr="00E1456D">
              <w:rPr>
                <w:rFonts w:eastAsia="Times New Roman"/>
                <w:color w:val="000000"/>
                <w:sz w:val="20"/>
                <w:szCs w:val="20"/>
                <w:lang w:val="en-ID"/>
              </w:rPr>
              <w:t>3,19774</w:t>
            </w:r>
          </w:p>
        </w:tc>
        <w:tc>
          <w:tcPr>
            <w:tcW w:w="960" w:type="dxa"/>
            <w:tcBorders>
              <w:top w:val="nil"/>
              <w:left w:val="nil"/>
              <w:bottom w:val="single" w:sz="4" w:space="0" w:color="auto"/>
              <w:right w:val="single" w:sz="4" w:space="0" w:color="auto"/>
            </w:tcBorders>
            <w:vAlign w:val="center"/>
            <w:hideMark/>
          </w:tcPr>
          <w:p w14:paraId="1FA719F2" w14:textId="77777777" w:rsidR="00E1456D" w:rsidRPr="00E1456D" w:rsidRDefault="00E1456D" w:rsidP="00E1456D">
            <w:pPr>
              <w:ind w:firstLine="0"/>
              <w:rPr>
                <w:rFonts w:eastAsia="Times New Roman"/>
                <w:color w:val="000000"/>
                <w:sz w:val="20"/>
                <w:szCs w:val="20"/>
                <w:lang w:val="en-ID"/>
              </w:rPr>
            </w:pPr>
            <w:r w:rsidRPr="00E1456D">
              <w:rPr>
                <w:rFonts w:eastAsia="Times New Roman"/>
                <w:color w:val="000000"/>
                <w:sz w:val="20"/>
                <w:szCs w:val="20"/>
                <w:lang w:val="en-ID"/>
              </w:rPr>
              <w:t>High</w:t>
            </w:r>
          </w:p>
        </w:tc>
      </w:tr>
      <w:tr w:rsidR="00E1456D" w:rsidRPr="00E1456D" w14:paraId="35FC3A64" w14:textId="77777777" w:rsidTr="00E1456D">
        <w:trPr>
          <w:trHeight w:val="255"/>
        </w:trPr>
        <w:tc>
          <w:tcPr>
            <w:tcW w:w="720" w:type="dxa"/>
            <w:tcBorders>
              <w:top w:val="nil"/>
              <w:left w:val="single" w:sz="4" w:space="0" w:color="auto"/>
              <w:bottom w:val="single" w:sz="4" w:space="0" w:color="auto"/>
              <w:right w:val="single" w:sz="4" w:space="0" w:color="auto"/>
            </w:tcBorders>
            <w:vAlign w:val="center"/>
            <w:hideMark/>
          </w:tcPr>
          <w:p w14:paraId="1F53E8B6" w14:textId="77777777" w:rsidR="00E1456D" w:rsidRPr="00E1456D" w:rsidRDefault="00E1456D" w:rsidP="00E1456D">
            <w:pPr>
              <w:ind w:firstLine="0"/>
              <w:jc w:val="right"/>
              <w:rPr>
                <w:rFonts w:eastAsia="Times New Roman"/>
                <w:color w:val="000000"/>
                <w:sz w:val="20"/>
                <w:szCs w:val="20"/>
                <w:lang w:val="en-ID"/>
              </w:rPr>
            </w:pPr>
            <w:r w:rsidRPr="00E1456D">
              <w:rPr>
                <w:rFonts w:eastAsia="Times New Roman"/>
                <w:color w:val="000000"/>
                <w:sz w:val="20"/>
                <w:szCs w:val="20"/>
                <w:lang w:val="en-ID"/>
              </w:rPr>
              <w:t>23</w:t>
            </w:r>
          </w:p>
        </w:tc>
        <w:tc>
          <w:tcPr>
            <w:tcW w:w="2560" w:type="dxa"/>
            <w:tcBorders>
              <w:top w:val="nil"/>
              <w:left w:val="nil"/>
              <w:bottom w:val="single" w:sz="4" w:space="0" w:color="auto"/>
              <w:right w:val="single" w:sz="4" w:space="0" w:color="auto"/>
            </w:tcBorders>
            <w:vAlign w:val="center"/>
            <w:hideMark/>
          </w:tcPr>
          <w:p w14:paraId="71133E4B" w14:textId="77777777" w:rsidR="00E1456D" w:rsidRPr="00E1456D" w:rsidRDefault="00E1456D" w:rsidP="00E1456D">
            <w:pPr>
              <w:ind w:firstLine="0"/>
              <w:rPr>
                <w:rFonts w:eastAsia="Times New Roman"/>
                <w:color w:val="000000"/>
                <w:sz w:val="20"/>
                <w:szCs w:val="20"/>
                <w:lang w:val="en-ID"/>
              </w:rPr>
            </w:pPr>
            <w:r w:rsidRPr="00E1456D">
              <w:rPr>
                <w:rFonts w:eastAsia="Times New Roman"/>
                <w:color w:val="000000"/>
                <w:sz w:val="20"/>
                <w:szCs w:val="20"/>
                <w:lang w:val="en-ID"/>
              </w:rPr>
              <w:t>Media improve focus</w:t>
            </w:r>
          </w:p>
        </w:tc>
        <w:tc>
          <w:tcPr>
            <w:tcW w:w="960" w:type="dxa"/>
            <w:tcBorders>
              <w:top w:val="nil"/>
              <w:left w:val="nil"/>
              <w:bottom w:val="single" w:sz="4" w:space="0" w:color="auto"/>
              <w:right w:val="single" w:sz="4" w:space="0" w:color="auto"/>
            </w:tcBorders>
            <w:shd w:val="clear" w:color="FFFFFF" w:fill="FFFFFF"/>
            <w:noWrap/>
            <w:vAlign w:val="bottom"/>
            <w:hideMark/>
          </w:tcPr>
          <w:p w14:paraId="0A49BB96" w14:textId="77777777" w:rsidR="00E1456D" w:rsidRPr="00E1456D" w:rsidRDefault="00E1456D" w:rsidP="00E1456D">
            <w:pPr>
              <w:ind w:firstLine="0"/>
              <w:jc w:val="center"/>
              <w:rPr>
                <w:rFonts w:eastAsia="Times New Roman"/>
                <w:color w:val="000000"/>
                <w:sz w:val="20"/>
                <w:szCs w:val="20"/>
                <w:lang w:val="en-ID"/>
              </w:rPr>
            </w:pPr>
            <w:r w:rsidRPr="00E1456D">
              <w:rPr>
                <w:rFonts w:eastAsia="Times New Roman"/>
                <w:color w:val="000000"/>
                <w:sz w:val="20"/>
                <w:szCs w:val="20"/>
                <w:lang w:val="en-ID"/>
              </w:rPr>
              <w:t>3,016854</w:t>
            </w:r>
          </w:p>
        </w:tc>
        <w:tc>
          <w:tcPr>
            <w:tcW w:w="960" w:type="dxa"/>
            <w:tcBorders>
              <w:top w:val="nil"/>
              <w:left w:val="nil"/>
              <w:bottom w:val="single" w:sz="4" w:space="0" w:color="auto"/>
              <w:right w:val="single" w:sz="4" w:space="0" w:color="auto"/>
            </w:tcBorders>
            <w:vAlign w:val="center"/>
            <w:hideMark/>
          </w:tcPr>
          <w:p w14:paraId="49AE122E" w14:textId="77777777" w:rsidR="00E1456D" w:rsidRPr="00E1456D" w:rsidRDefault="00E1456D" w:rsidP="00E1456D">
            <w:pPr>
              <w:ind w:firstLine="0"/>
              <w:rPr>
                <w:rFonts w:eastAsia="Times New Roman"/>
                <w:color w:val="000000"/>
                <w:sz w:val="20"/>
                <w:szCs w:val="20"/>
                <w:lang w:val="en-ID"/>
              </w:rPr>
            </w:pPr>
            <w:r w:rsidRPr="00E1456D">
              <w:rPr>
                <w:rFonts w:eastAsia="Times New Roman"/>
                <w:color w:val="000000"/>
                <w:sz w:val="20"/>
                <w:szCs w:val="20"/>
                <w:lang w:val="en-ID"/>
              </w:rPr>
              <w:t>High</w:t>
            </w:r>
          </w:p>
        </w:tc>
      </w:tr>
      <w:tr w:rsidR="00E1456D" w:rsidRPr="00E1456D" w14:paraId="468C262B" w14:textId="77777777" w:rsidTr="00E1456D">
        <w:trPr>
          <w:trHeight w:val="510"/>
        </w:trPr>
        <w:tc>
          <w:tcPr>
            <w:tcW w:w="720" w:type="dxa"/>
            <w:tcBorders>
              <w:top w:val="nil"/>
              <w:left w:val="single" w:sz="4" w:space="0" w:color="auto"/>
              <w:bottom w:val="single" w:sz="4" w:space="0" w:color="auto"/>
              <w:right w:val="single" w:sz="4" w:space="0" w:color="auto"/>
            </w:tcBorders>
            <w:vAlign w:val="center"/>
            <w:hideMark/>
          </w:tcPr>
          <w:p w14:paraId="2858D357" w14:textId="77777777" w:rsidR="00E1456D" w:rsidRPr="00E1456D" w:rsidRDefault="00E1456D" w:rsidP="00E1456D">
            <w:pPr>
              <w:ind w:firstLine="0"/>
              <w:rPr>
                <w:rFonts w:eastAsia="Times New Roman"/>
                <w:b/>
                <w:bCs/>
                <w:color w:val="000000"/>
                <w:sz w:val="20"/>
                <w:szCs w:val="20"/>
                <w:lang w:val="en-ID"/>
              </w:rPr>
            </w:pPr>
            <w:r w:rsidRPr="00E1456D">
              <w:rPr>
                <w:rFonts w:eastAsia="Times New Roman"/>
                <w:b/>
                <w:bCs/>
                <w:color w:val="000000"/>
                <w:sz w:val="20"/>
                <w:szCs w:val="20"/>
                <w:lang w:val="en-ID"/>
              </w:rPr>
              <w:t>Total Mean</w:t>
            </w:r>
          </w:p>
        </w:tc>
        <w:tc>
          <w:tcPr>
            <w:tcW w:w="2560" w:type="dxa"/>
            <w:tcBorders>
              <w:top w:val="nil"/>
              <w:left w:val="nil"/>
              <w:bottom w:val="single" w:sz="4" w:space="0" w:color="auto"/>
              <w:right w:val="single" w:sz="4" w:space="0" w:color="auto"/>
            </w:tcBorders>
            <w:vAlign w:val="center"/>
            <w:hideMark/>
          </w:tcPr>
          <w:p w14:paraId="72B06F3E" w14:textId="77777777" w:rsidR="00E1456D" w:rsidRPr="00E1456D" w:rsidRDefault="00E1456D" w:rsidP="00E1456D">
            <w:pPr>
              <w:ind w:firstLine="0"/>
              <w:rPr>
                <w:rFonts w:eastAsia="Times New Roman"/>
                <w:color w:val="000000"/>
                <w:sz w:val="20"/>
                <w:szCs w:val="20"/>
                <w:lang w:val="en-ID"/>
              </w:rPr>
            </w:pPr>
            <w:r w:rsidRPr="00E1456D">
              <w:rPr>
                <w:rFonts w:eastAsia="Times New Roman"/>
                <w:color w:val="000000"/>
                <w:sz w:val="20"/>
                <w:szCs w:val="20"/>
                <w:lang w:val="en-ID"/>
              </w:rPr>
              <w:t> </w:t>
            </w:r>
          </w:p>
        </w:tc>
        <w:tc>
          <w:tcPr>
            <w:tcW w:w="960" w:type="dxa"/>
            <w:tcBorders>
              <w:top w:val="nil"/>
              <w:left w:val="nil"/>
              <w:bottom w:val="single" w:sz="4" w:space="0" w:color="auto"/>
              <w:right w:val="single" w:sz="4" w:space="0" w:color="auto"/>
            </w:tcBorders>
            <w:vAlign w:val="center"/>
            <w:hideMark/>
          </w:tcPr>
          <w:p w14:paraId="75A89807" w14:textId="77777777" w:rsidR="00E1456D" w:rsidRPr="00E1456D" w:rsidRDefault="00E1456D" w:rsidP="00E1456D">
            <w:pPr>
              <w:ind w:firstLine="0"/>
              <w:jc w:val="right"/>
              <w:rPr>
                <w:rFonts w:eastAsia="Times New Roman"/>
                <w:color w:val="000000"/>
                <w:sz w:val="20"/>
                <w:szCs w:val="20"/>
                <w:lang w:val="en-ID"/>
              </w:rPr>
            </w:pPr>
            <w:r w:rsidRPr="00E1456D">
              <w:rPr>
                <w:rFonts w:eastAsia="Times New Roman"/>
                <w:color w:val="000000"/>
                <w:sz w:val="20"/>
                <w:szCs w:val="20"/>
                <w:lang w:val="en-ID"/>
              </w:rPr>
              <w:t>3,112912</w:t>
            </w:r>
          </w:p>
        </w:tc>
        <w:tc>
          <w:tcPr>
            <w:tcW w:w="960" w:type="dxa"/>
            <w:tcBorders>
              <w:top w:val="nil"/>
              <w:left w:val="nil"/>
              <w:bottom w:val="single" w:sz="4" w:space="0" w:color="auto"/>
              <w:right w:val="single" w:sz="4" w:space="0" w:color="auto"/>
            </w:tcBorders>
            <w:vAlign w:val="center"/>
            <w:hideMark/>
          </w:tcPr>
          <w:p w14:paraId="5FDD4425" w14:textId="77777777" w:rsidR="00E1456D" w:rsidRPr="00E1456D" w:rsidRDefault="00E1456D" w:rsidP="00E1456D">
            <w:pPr>
              <w:ind w:firstLine="0"/>
              <w:rPr>
                <w:rFonts w:eastAsia="Times New Roman"/>
                <w:color w:val="000000"/>
                <w:sz w:val="20"/>
                <w:szCs w:val="20"/>
                <w:lang w:val="en-ID"/>
              </w:rPr>
            </w:pPr>
            <w:r w:rsidRPr="00E1456D">
              <w:rPr>
                <w:rFonts w:eastAsia="Times New Roman"/>
                <w:color w:val="000000"/>
                <w:sz w:val="20"/>
                <w:szCs w:val="20"/>
                <w:lang w:val="en-ID"/>
              </w:rPr>
              <w:t>High</w:t>
            </w:r>
          </w:p>
        </w:tc>
      </w:tr>
    </w:tbl>
    <w:p w14:paraId="21B0560B" w14:textId="77777777" w:rsidR="00E1456D" w:rsidRPr="00E1456D" w:rsidRDefault="00E1456D" w:rsidP="00E1456D"/>
    <w:p w14:paraId="3FA321FF" w14:textId="186D85FE" w:rsidR="00E1456D" w:rsidRPr="0071670A" w:rsidRDefault="00E1456D" w:rsidP="00EF4BCC">
      <w:pPr>
        <w:pStyle w:val="NormalWeb"/>
        <w:spacing w:before="0" w:beforeAutospacing="0" w:after="0" w:afterAutospacing="0" w:line="360" w:lineRule="auto"/>
        <w:ind w:firstLine="720"/>
        <w:jc w:val="both"/>
        <w:rPr>
          <w:rFonts w:ascii="Arial" w:hAnsi="Arial" w:cs="Arial"/>
        </w:rPr>
      </w:pPr>
      <w:r w:rsidRPr="0071670A">
        <w:rPr>
          <w:rFonts w:ascii="Arial" w:hAnsi="Arial" w:cs="Arial"/>
        </w:rPr>
        <w:t xml:space="preserve">Based on Table </w:t>
      </w:r>
      <w:r w:rsidRPr="0071670A">
        <w:rPr>
          <w:rFonts w:ascii="Arial" w:hAnsi="Arial" w:cs="Arial"/>
          <w:lang w:val="en-US"/>
        </w:rPr>
        <w:t>5</w:t>
      </w:r>
      <w:r w:rsidRPr="0071670A">
        <w:rPr>
          <w:rFonts w:ascii="Arial" w:hAnsi="Arial" w:cs="Arial"/>
        </w:rPr>
        <w:t xml:space="preserve">, learning media is categorized as </w:t>
      </w:r>
      <w:r w:rsidRPr="0071670A">
        <w:rPr>
          <w:rStyle w:val="Strong"/>
          <w:rFonts w:ascii="Arial" w:hAnsi="Arial" w:cs="Arial"/>
        </w:rPr>
        <w:t>high</w:t>
      </w:r>
      <w:r w:rsidRPr="0071670A">
        <w:rPr>
          <w:rFonts w:ascii="Arial" w:hAnsi="Arial" w:cs="Arial"/>
        </w:rPr>
        <w:t xml:space="preserve">, with a total mean score of </w:t>
      </w:r>
      <w:r w:rsidRPr="0071670A">
        <w:rPr>
          <w:rStyle w:val="Strong"/>
          <w:rFonts w:ascii="Arial" w:hAnsi="Arial" w:cs="Arial"/>
          <w:b w:val="0"/>
          <w:bCs w:val="0"/>
        </w:rPr>
        <w:t>3.113</w:t>
      </w:r>
      <w:r w:rsidRPr="0071670A">
        <w:rPr>
          <w:rFonts w:ascii="Arial" w:hAnsi="Arial" w:cs="Arial"/>
        </w:rPr>
        <w:t>. Indicators such as helping understanding (3.185) and making learning enjoyable (3.198) show high results.</w:t>
      </w:r>
      <w:r w:rsidR="0071670A">
        <w:rPr>
          <w:rFonts w:ascii="Arial" w:hAnsi="Arial" w:cs="Arial"/>
          <w:lang w:val="en-US"/>
        </w:rPr>
        <w:t xml:space="preserve"> </w:t>
      </w:r>
      <w:r w:rsidRPr="0071670A">
        <w:rPr>
          <w:rFonts w:ascii="Arial" w:hAnsi="Arial" w:cs="Arial"/>
        </w:rPr>
        <w:t>However, the use of video or pictures (2.871) is categorized as moderate, indicating that the use of media is not yet fully optimized.</w:t>
      </w:r>
    </w:p>
    <w:p w14:paraId="705C1497" w14:textId="12731F9C" w:rsidR="00E1456D" w:rsidRDefault="00E1456D" w:rsidP="0071670A">
      <w:pPr>
        <w:pStyle w:val="NormalWeb"/>
        <w:spacing w:before="0" w:beforeAutospacing="0" w:after="0" w:afterAutospacing="0" w:line="360" w:lineRule="auto"/>
        <w:jc w:val="both"/>
        <w:rPr>
          <w:rFonts w:ascii="Arial" w:hAnsi="Arial" w:cs="Arial"/>
        </w:rPr>
      </w:pPr>
      <w:r w:rsidRPr="0071670A">
        <w:rPr>
          <w:rFonts w:ascii="Arial" w:hAnsi="Arial" w:cs="Arial"/>
        </w:rPr>
        <w:t xml:space="preserve">This suggests that learning media can enhance students’ attention, but its effectiveness depends on how consistently and creatively it is used in the classroom. This finding is supported by previous studies showing that media integration can improve students’ engagement and attention </w:t>
      </w:r>
      <w:sdt>
        <w:sdtPr>
          <w:rPr>
            <w:rFonts w:ascii="Arial" w:hAnsi="Arial" w:cs="Arial"/>
            <w:color w:val="000000"/>
          </w:rPr>
          <w:tag w:val="MENDELEY_CITATION_v3_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"/>
          <w:id w:val="585348113"/>
          <w:placeholder>
            <w:docPart w:val="DefaultPlaceholder_-1854013440"/>
          </w:placeholder>
        </w:sdtPr>
        <w:sdtContent>
          <w:r w:rsidR="00E26EC6" w:rsidRPr="00E26EC6">
            <w:rPr>
              <w:rFonts w:ascii="Arial" w:hAnsi="Arial" w:cs="Arial"/>
              <w:color w:val="000000"/>
            </w:rPr>
            <w:t>(T. C. Putri et al., 2024)</w:t>
          </w:r>
        </w:sdtContent>
      </w:sdt>
      <w:r w:rsidRPr="0071670A">
        <w:rPr>
          <w:rFonts w:ascii="Arial" w:hAnsi="Arial" w:cs="Arial"/>
        </w:rPr>
        <w:t>).</w:t>
      </w:r>
    </w:p>
    <w:p w14:paraId="02CE01F7" w14:textId="3F05F9C0" w:rsidR="0071670A" w:rsidRDefault="0071670A" w:rsidP="0071670A">
      <w:pPr>
        <w:pStyle w:val="Heading2"/>
        <w:rPr>
          <w:sz w:val="24"/>
          <w:szCs w:val="24"/>
        </w:rPr>
      </w:pPr>
      <w:r w:rsidRPr="0071670A">
        <w:rPr>
          <w:sz w:val="24"/>
          <w:szCs w:val="24"/>
        </w:rPr>
        <w:t>Classroom Environment</w:t>
      </w:r>
    </w:p>
    <w:p w14:paraId="634B19AF" w14:textId="53252DBB" w:rsidR="0071670A" w:rsidRDefault="0071670A" w:rsidP="0071670A"/>
    <w:p w14:paraId="545852FF" w14:textId="56845BC3" w:rsidR="0071670A" w:rsidRPr="0071670A" w:rsidRDefault="0071670A" w:rsidP="0071670A">
      <w:pPr>
        <w:rPr>
          <w:sz w:val="18"/>
          <w:szCs w:val="18"/>
          <w:lang w:val="en-US"/>
        </w:rPr>
      </w:pPr>
      <w:r w:rsidRPr="00251E05">
        <w:rPr>
          <w:sz w:val="18"/>
          <w:szCs w:val="18"/>
          <w:lang w:val="en-US"/>
        </w:rPr>
        <w:t xml:space="preserve">Table </w:t>
      </w:r>
      <w:r>
        <w:rPr>
          <w:sz w:val="18"/>
          <w:szCs w:val="18"/>
          <w:lang w:val="en-US"/>
        </w:rPr>
        <w:t>6. Classroom Environment</w:t>
      </w:r>
    </w:p>
    <w:tbl>
      <w:tblPr>
        <w:tblW w:w="5200" w:type="dxa"/>
        <w:tblInd w:w="113" w:type="dxa"/>
        <w:tblLook w:val="04A0" w:firstRow="1" w:lastRow="0" w:firstColumn="1" w:lastColumn="0" w:noHBand="0" w:noVBand="1"/>
      </w:tblPr>
      <w:tblGrid>
        <w:gridCol w:w="728"/>
        <w:gridCol w:w="2338"/>
        <w:gridCol w:w="1051"/>
        <w:gridCol w:w="1083"/>
      </w:tblGrid>
      <w:tr w:rsidR="0071670A" w:rsidRPr="0071670A" w14:paraId="44C7B9E6" w14:textId="77777777" w:rsidTr="0071670A">
        <w:trPr>
          <w:trHeight w:val="255"/>
        </w:trPr>
        <w:tc>
          <w:tcPr>
            <w:tcW w:w="720" w:type="dxa"/>
            <w:tcBorders>
              <w:top w:val="single" w:sz="4" w:space="0" w:color="auto"/>
              <w:left w:val="single" w:sz="4" w:space="0" w:color="auto"/>
              <w:bottom w:val="single" w:sz="4" w:space="0" w:color="auto"/>
              <w:right w:val="single" w:sz="4" w:space="0" w:color="auto"/>
            </w:tcBorders>
            <w:vAlign w:val="center"/>
            <w:hideMark/>
          </w:tcPr>
          <w:p w14:paraId="093AB08F" w14:textId="77777777" w:rsidR="0071670A" w:rsidRPr="0071670A" w:rsidRDefault="0071670A" w:rsidP="0071670A">
            <w:pPr>
              <w:ind w:firstLine="0"/>
              <w:jc w:val="center"/>
              <w:rPr>
                <w:rFonts w:eastAsia="Times New Roman"/>
                <w:b/>
                <w:bCs/>
                <w:color w:val="000000"/>
                <w:sz w:val="20"/>
                <w:szCs w:val="20"/>
                <w:lang w:val="en-ID"/>
              </w:rPr>
            </w:pPr>
            <w:r w:rsidRPr="0071670A">
              <w:rPr>
                <w:rFonts w:eastAsia="Times New Roman"/>
                <w:b/>
                <w:bCs/>
                <w:color w:val="000000"/>
                <w:sz w:val="20"/>
                <w:szCs w:val="20"/>
                <w:lang w:val="en-ID"/>
              </w:rPr>
              <w:t>No</w:t>
            </w:r>
          </w:p>
        </w:tc>
        <w:tc>
          <w:tcPr>
            <w:tcW w:w="2560" w:type="dxa"/>
            <w:tcBorders>
              <w:top w:val="single" w:sz="4" w:space="0" w:color="auto"/>
              <w:left w:val="nil"/>
              <w:bottom w:val="single" w:sz="4" w:space="0" w:color="auto"/>
              <w:right w:val="single" w:sz="4" w:space="0" w:color="auto"/>
            </w:tcBorders>
            <w:vAlign w:val="center"/>
            <w:hideMark/>
          </w:tcPr>
          <w:p w14:paraId="2B940B35" w14:textId="77777777" w:rsidR="0071670A" w:rsidRPr="0071670A" w:rsidRDefault="0071670A" w:rsidP="0071670A">
            <w:pPr>
              <w:ind w:firstLine="0"/>
              <w:jc w:val="center"/>
              <w:rPr>
                <w:rFonts w:eastAsia="Times New Roman"/>
                <w:b/>
                <w:bCs/>
                <w:color w:val="000000"/>
                <w:sz w:val="20"/>
                <w:szCs w:val="20"/>
                <w:lang w:val="en-ID"/>
              </w:rPr>
            </w:pPr>
            <w:r w:rsidRPr="0071670A">
              <w:rPr>
                <w:rFonts w:eastAsia="Times New Roman"/>
                <w:b/>
                <w:bCs/>
                <w:color w:val="000000"/>
                <w:sz w:val="20"/>
                <w:szCs w:val="20"/>
                <w:lang w:val="en-ID"/>
              </w:rPr>
              <w:t>Indicator</w:t>
            </w:r>
          </w:p>
        </w:tc>
        <w:tc>
          <w:tcPr>
            <w:tcW w:w="960" w:type="dxa"/>
            <w:tcBorders>
              <w:top w:val="single" w:sz="4" w:space="0" w:color="auto"/>
              <w:left w:val="nil"/>
              <w:bottom w:val="single" w:sz="4" w:space="0" w:color="auto"/>
              <w:right w:val="single" w:sz="4" w:space="0" w:color="auto"/>
            </w:tcBorders>
            <w:vAlign w:val="center"/>
            <w:hideMark/>
          </w:tcPr>
          <w:p w14:paraId="697EBF00" w14:textId="77777777" w:rsidR="0071670A" w:rsidRPr="0071670A" w:rsidRDefault="0071670A" w:rsidP="0071670A">
            <w:pPr>
              <w:ind w:firstLine="0"/>
              <w:jc w:val="center"/>
              <w:rPr>
                <w:rFonts w:eastAsia="Times New Roman"/>
                <w:b/>
                <w:bCs/>
                <w:color w:val="000000"/>
                <w:sz w:val="20"/>
                <w:szCs w:val="20"/>
                <w:lang w:val="en-ID"/>
              </w:rPr>
            </w:pPr>
            <w:r w:rsidRPr="0071670A">
              <w:rPr>
                <w:rFonts w:eastAsia="Times New Roman"/>
                <w:b/>
                <w:bCs/>
                <w:color w:val="000000"/>
                <w:sz w:val="20"/>
                <w:szCs w:val="20"/>
                <w:lang w:val="en-ID"/>
              </w:rPr>
              <w:t>Mean</w:t>
            </w:r>
          </w:p>
        </w:tc>
        <w:tc>
          <w:tcPr>
            <w:tcW w:w="960" w:type="dxa"/>
            <w:tcBorders>
              <w:top w:val="single" w:sz="4" w:space="0" w:color="auto"/>
              <w:left w:val="nil"/>
              <w:bottom w:val="single" w:sz="4" w:space="0" w:color="auto"/>
              <w:right w:val="single" w:sz="4" w:space="0" w:color="auto"/>
            </w:tcBorders>
            <w:vAlign w:val="center"/>
            <w:hideMark/>
          </w:tcPr>
          <w:p w14:paraId="3E725F88" w14:textId="77777777" w:rsidR="0071670A" w:rsidRPr="0071670A" w:rsidRDefault="0071670A" w:rsidP="0071670A">
            <w:pPr>
              <w:ind w:firstLine="0"/>
              <w:jc w:val="center"/>
              <w:rPr>
                <w:rFonts w:eastAsia="Times New Roman"/>
                <w:b/>
                <w:bCs/>
                <w:color w:val="000000"/>
                <w:sz w:val="20"/>
                <w:szCs w:val="20"/>
                <w:lang w:val="en-ID"/>
              </w:rPr>
            </w:pPr>
            <w:r w:rsidRPr="0071670A">
              <w:rPr>
                <w:rFonts w:eastAsia="Times New Roman"/>
                <w:b/>
                <w:bCs/>
                <w:color w:val="000000"/>
                <w:sz w:val="20"/>
                <w:szCs w:val="20"/>
                <w:lang w:val="en-ID"/>
              </w:rPr>
              <w:t>Category</w:t>
            </w:r>
          </w:p>
        </w:tc>
      </w:tr>
      <w:tr w:rsidR="0071670A" w:rsidRPr="0071670A" w14:paraId="20A9F080" w14:textId="77777777" w:rsidTr="0071670A">
        <w:trPr>
          <w:trHeight w:val="255"/>
        </w:trPr>
        <w:tc>
          <w:tcPr>
            <w:tcW w:w="720" w:type="dxa"/>
            <w:tcBorders>
              <w:top w:val="nil"/>
              <w:left w:val="single" w:sz="4" w:space="0" w:color="auto"/>
              <w:bottom w:val="single" w:sz="4" w:space="0" w:color="auto"/>
              <w:right w:val="single" w:sz="4" w:space="0" w:color="auto"/>
            </w:tcBorders>
            <w:vAlign w:val="center"/>
            <w:hideMark/>
          </w:tcPr>
          <w:p w14:paraId="3D33900F" w14:textId="77777777" w:rsidR="0071670A" w:rsidRPr="0071670A" w:rsidRDefault="0071670A" w:rsidP="0071670A">
            <w:pPr>
              <w:ind w:firstLine="0"/>
              <w:jc w:val="right"/>
              <w:rPr>
                <w:rFonts w:eastAsia="Times New Roman"/>
                <w:color w:val="000000"/>
                <w:sz w:val="20"/>
                <w:szCs w:val="20"/>
                <w:lang w:val="en-ID"/>
              </w:rPr>
            </w:pPr>
            <w:r w:rsidRPr="0071670A">
              <w:rPr>
                <w:rFonts w:eastAsia="Times New Roman"/>
                <w:color w:val="000000"/>
                <w:sz w:val="20"/>
                <w:szCs w:val="20"/>
                <w:lang w:val="en-ID"/>
              </w:rPr>
              <w:t>24</w:t>
            </w:r>
          </w:p>
        </w:tc>
        <w:tc>
          <w:tcPr>
            <w:tcW w:w="2560" w:type="dxa"/>
            <w:tcBorders>
              <w:top w:val="nil"/>
              <w:left w:val="nil"/>
              <w:bottom w:val="single" w:sz="4" w:space="0" w:color="auto"/>
              <w:right w:val="single" w:sz="4" w:space="0" w:color="auto"/>
            </w:tcBorders>
            <w:vAlign w:val="center"/>
            <w:hideMark/>
          </w:tcPr>
          <w:p w14:paraId="7E2A71AD" w14:textId="77777777" w:rsidR="0071670A" w:rsidRPr="0071670A" w:rsidRDefault="0071670A" w:rsidP="0071670A">
            <w:pPr>
              <w:ind w:firstLine="0"/>
              <w:rPr>
                <w:rFonts w:eastAsia="Times New Roman"/>
                <w:color w:val="000000"/>
                <w:sz w:val="20"/>
                <w:szCs w:val="20"/>
                <w:lang w:val="en-ID"/>
              </w:rPr>
            </w:pPr>
            <w:r w:rsidRPr="0071670A">
              <w:rPr>
                <w:rFonts w:eastAsia="Times New Roman"/>
                <w:color w:val="000000"/>
                <w:sz w:val="20"/>
                <w:szCs w:val="20"/>
                <w:lang w:val="en-ID"/>
              </w:rPr>
              <w:t>Classroom is comfortable</w:t>
            </w:r>
          </w:p>
        </w:tc>
        <w:tc>
          <w:tcPr>
            <w:tcW w:w="960" w:type="dxa"/>
            <w:tcBorders>
              <w:top w:val="nil"/>
              <w:left w:val="nil"/>
              <w:bottom w:val="single" w:sz="4" w:space="0" w:color="auto"/>
              <w:right w:val="single" w:sz="4" w:space="0" w:color="auto"/>
            </w:tcBorders>
            <w:shd w:val="clear" w:color="FFFFFF" w:fill="FFFFFF"/>
            <w:noWrap/>
            <w:vAlign w:val="bottom"/>
            <w:hideMark/>
          </w:tcPr>
          <w:p w14:paraId="3D57FF12" w14:textId="77777777" w:rsidR="0071670A" w:rsidRPr="0071670A" w:rsidRDefault="0071670A" w:rsidP="0071670A">
            <w:pPr>
              <w:ind w:firstLine="0"/>
              <w:jc w:val="center"/>
              <w:rPr>
                <w:rFonts w:eastAsia="Times New Roman"/>
                <w:color w:val="000000"/>
                <w:sz w:val="20"/>
                <w:szCs w:val="20"/>
                <w:lang w:val="en-ID"/>
              </w:rPr>
            </w:pPr>
            <w:r w:rsidRPr="0071670A">
              <w:rPr>
                <w:rFonts w:eastAsia="Times New Roman"/>
                <w:color w:val="000000"/>
                <w:sz w:val="20"/>
                <w:szCs w:val="20"/>
                <w:lang w:val="en-ID"/>
              </w:rPr>
              <w:t>3,129213</w:t>
            </w:r>
          </w:p>
        </w:tc>
        <w:tc>
          <w:tcPr>
            <w:tcW w:w="960" w:type="dxa"/>
            <w:tcBorders>
              <w:top w:val="nil"/>
              <w:left w:val="nil"/>
              <w:bottom w:val="single" w:sz="4" w:space="0" w:color="auto"/>
              <w:right w:val="single" w:sz="4" w:space="0" w:color="auto"/>
            </w:tcBorders>
            <w:noWrap/>
            <w:vAlign w:val="bottom"/>
            <w:hideMark/>
          </w:tcPr>
          <w:p w14:paraId="73E12DE0" w14:textId="77777777" w:rsidR="0071670A" w:rsidRPr="0071670A" w:rsidRDefault="0071670A" w:rsidP="0071670A">
            <w:pPr>
              <w:ind w:firstLine="0"/>
              <w:rPr>
                <w:rFonts w:eastAsia="Times New Roman"/>
                <w:color w:val="000000"/>
                <w:sz w:val="20"/>
                <w:szCs w:val="20"/>
                <w:lang w:val="en-ID"/>
              </w:rPr>
            </w:pPr>
            <w:r w:rsidRPr="0071670A">
              <w:rPr>
                <w:rFonts w:eastAsia="Times New Roman"/>
                <w:color w:val="000000"/>
                <w:sz w:val="20"/>
                <w:szCs w:val="20"/>
                <w:lang w:val="en-ID"/>
              </w:rPr>
              <w:t>High</w:t>
            </w:r>
          </w:p>
        </w:tc>
      </w:tr>
      <w:tr w:rsidR="0071670A" w:rsidRPr="0071670A" w14:paraId="4C57245E" w14:textId="77777777" w:rsidTr="0071670A">
        <w:trPr>
          <w:trHeight w:val="255"/>
        </w:trPr>
        <w:tc>
          <w:tcPr>
            <w:tcW w:w="720" w:type="dxa"/>
            <w:tcBorders>
              <w:top w:val="nil"/>
              <w:left w:val="single" w:sz="4" w:space="0" w:color="auto"/>
              <w:bottom w:val="single" w:sz="4" w:space="0" w:color="auto"/>
              <w:right w:val="single" w:sz="4" w:space="0" w:color="auto"/>
            </w:tcBorders>
            <w:vAlign w:val="center"/>
            <w:hideMark/>
          </w:tcPr>
          <w:p w14:paraId="327C175F" w14:textId="77777777" w:rsidR="0071670A" w:rsidRPr="0071670A" w:rsidRDefault="0071670A" w:rsidP="0071670A">
            <w:pPr>
              <w:ind w:firstLine="0"/>
              <w:jc w:val="right"/>
              <w:rPr>
                <w:rFonts w:eastAsia="Times New Roman"/>
                <w:color w:val="000000"/>
                <w:sz w:val="20"/>
                <w:szCs w:val="20"/>
                <w:lang w:val="en-ID"/>
              </w:rPr>
            </w:pPr>
            <w:r w:rsidRPr="0071670A">
              <w:rPr>
                <w:rFonts w:eastAsia="Times New Roman"/>
                <w:color w:val="000000"/>
                <w:sz w:val="20"/>
                <w:szCs w:val="20"/>
                <w:lang w:val="en-ID"/>
              </w:rPr>
              <w:t>25</w:t>
            </w:r>
          </w:p>
        </w:tc>
        <w:tc>
          <w:tcPr>
            <w:tcW w:w="2560" w:type="dxa"/>
            <w:tcBorders>
              <w:top w:val="nil"/>
              <w:left w:val="nil"/>
              <w:bottom w:val="single" w:sz="4" w:space="0" w:color="auto"/>
              <w:right w:val="single" w:sz="4" w:space="0" w:color="auto"/>
            </w:tcBorders>
            <w:vAlign w:val="center"/>
            <w:hideMark/>
          </w:tcPr>
          <w:p w14:paraId="5D996C2E" w14:textId="77777777" w:rsidR="0071670A" w:rsidRPr="0071670A" w:rsidRDefault="0071670A" w:rsidP="0071670A">
            <w:pPr>
              <w:ind w:firstLine="0"/>
              <w:rPr>
                <w:rFonts w:eastAsia="Times New Roman"/>
                <w:color w:val="000000"/>
                <w:sz w:val="20"/>
                <w:szCs w:val="20"/>
                <w:lang w:val="en-ID"/>
              </w:rPr>
            </w:pPr>
            <w:r w:rsidRPr="0071670A">
              <w:rPr>
                <w:rFonts w:eastAsia="Times New Roman"/>
                <w:color w:val="000000"/>
                <w:sz w:val="20"/>
                <w:szCs w:val="20"/>
                <w:lang w:val="en-ID"/>
              </w:rPr>
              <w:t>Not too noisy</w:t>
            </w:r>
          </w:p>
        </w:tc>
        <w:tc>
          <w:tcPr>
            <w:tcW w:w="960" w:type="dxa"/>
            <w:tcBorders>
              <w:top w:val="nil"/>
              <w:left w:val="nil"/>
              <w:bottom w:val="single" w:sz="4" w:space="0" w:color="auto"/>
              <w:right w:val="single" w:sz="4" w:space="0" w:color="auto"/>
            </w:tcBorders>
            <w:shd w:val="clear" w:color="FFFFFF" w:fill="FFFFFF"/>
            <w:noWrap/>
            <w:vAlign w:val="bottom"/>
            <w:hideMark/>
          </w:tcPr>
          <w:p w14:paraId="61D8044A" w14:textId="77777777" w:rsidR="0071670A" w:rsidRPr="0071670A" w:rsidRDefault="0071670A" w:rsidP="0071670A">
            <w:pPr>
              <w:ind w:firstLine="0"/>
              <w:jc w:val="center"/>
              <w:rPr>
                <w:rFonts w:eastAsia="Times New Roman"/>
                <w:color w:val="000000"/>
                <w:sz w:val="20"/>
                <w:szCs w:val="20"/>
                <w:lang w:val="en-ID"/>
              </w:rPr>
            </w:pPr>
            <w:r w:rsidRPr="0071670A">
              <w:rPr>
                <w:rFonts w:eastAsia="Times New Roman"/>
                <w:color w:val="000000"/>
                <w:sz w:val="20"/>
                <w:szCs w:val="20"/>
                <w:lang w:val="en-ID"/>
              </w:rPr>
              <w:t>2,79661</w:t>
            </w:r>
          </w:p>
        </w:tc>
        <w:tc>
          <w:tcPr>
            <w:tcW w:w="960" w:type="dxa"/>
            <w:tcBorders>
              <w:top w:val="nil"/>
              <w:left w:val="nil"/>
              <w:bottom w:val="single" w:sz="4" w:space="0" w:color="auto"/>
              <w:right w:val="single" w:sz="4" w:space="0" w:color="auto"/>
            </w:tcBorders>
            <w:vAlign w:val="center"/>
            <w:hideMark/>
          </w:tcPr>
          <w:p w14:paraId="37297415" w14:textId="77777777" w:rsidR="0071670A" w:rsidRPr="0071670A" w:rsidRDefault="0071670A" w:rsidP="0071670A">
            <w:pPr>
              <w:ind w:firstLine="0"/>
              <w:rPr>
                <w:rFonts w:eastAsia="Times New Roman"/>
                <w:color w:val="000000"/>
                <w:sz w:val="20"/>
                <w:szCs w:val="20"/>
                <w:lang w:val="en-ID"/>
              </w:rPr>
            </w:pPr>
            <w:r w:rsidRPr="0071670A">
              <w:rPr>
                <w:rFonts w:eastAsia="Times New Roman"/>
                <w:color w:val="000000"/>
                <w:sz w:val="20"/>
                <w:szCs w:val="20"/>
                <w:lang w:val="en-ID"/>
              </w:rPr>
              <w:t>Moderate</w:t>
            </w:r>
          </w:p>
        </w:tc>
      </w:tr>
      <w:tr w:rsidR="0071670A" w:rsidRPr="0071670A" w14:paraId="006F0E0E" w14:textId="77777777" w:rsidTr="0071670A">
        <w:trPr>
          <w:trHeight w:val="255"/>
        </w:trPr>
        <w:tc>
          <w:tcPr>
            <w:tcW w:w="720" w:type="dxa"/>
            <w:tcBorders>
              <w:top w:val="nil"/>
              <w:left w:val="single" w:sz="4" w:space="0" w:color="auto"/>
              <w:bottom w:val="single" w:sz="4" w:space="0" w:color="auto"/>
              <w:right w:val="single" w:sz="4" w:space="0" w:color="auto"/>
            </w:tcBorders>
            <w:vAlign w:val="center"/>
            <w:hideMark/>
          </w:tcPr>
          <w:p w14:paraId="461B02B7" w14:textId="77777777" w:rsidR="0071670A" w:rsidRPr="0071670A" w:rsidRDefault="0071670A" w:rsidP="0071670A">
            <w:pPr>
              <w:ind w:firstLine="0"/>
              <w:jc w:val="right"/>
              <w:rPr>
                <w:rFonts w:eastAsia="Times New Roman"/>
                <w:color w:val="000000"/>
                <w:sz w:val="20"/>
                <w:szCs w:val="20"/>
                <w:lang w:val="en-ID"/>
              </w:rPr>
            </w:pPr>
            <w:r w:rsidRPr="0071670A">
              <w:rPr>
                <w:rFonts w:eastAsia="Times New Roman"/>
                <w:color w:val="000000"/>
                <w:sz w:val="20"/>
                <w:szCs w:val="20"/>
                <w:lang w:val="en-ID"/>
              </w:rPr>
              <w:t>26</w:t>
            </w:r>
          </w:p>
        </w:tc>
        <w:tc>
          <w:tcPr>
            <w:tcW w:w="2560" w:type="dxa"/>
            <w:tcBorders>
              <w:top w:val="nil"/>
              <w:left w:val="nil"/>
              <w:bottom w:val="single" w:sz="4" w:space="0" w:color="auto"/>
              <w:right w:val="single" w:sz="4" w:space="0" w:color="auto"/>
            </w:tcBorders>
            <w:vAlign w:val="center"/>
            <w:hideMark/>
          </w:tcPr>
          <w:p w14:paraId="1543F4C9" w14:textId="77777777" w:rsidR="0071670A" w:rsidRPr="0071670A" w:rsidRDefault="0071670A" w:rsidP="0071670A">
            <w:pPr>
              <w:ind w:firstLine="0"/>
              <w:rPr>
                <w:rFonts w:eastAsia="Times New Roman"/>
                <w:color w:val="000000"/>
                <w:sz w:val="20"/>
                <w:szCs w:val="20"/>
                <w:lang w:val="en-ID"/>
              </w:rPr>
            </w:pPr>
            <w:r w:rsidRPr="0071670A">
              <w:rPr>
                <w:rFonts w:eastAsia="Times New Roman"/>
                <w:color w:val="000000"/>
                <w:sz w:val="20"/>
                <w:szCs w:val="20"/>
                <w:lang w:val="en-ID"/>
              </w:rPr>
              <w:t>Feel comfortable learning</w:t>
            </w:r>
          </w:p>
        </w:tc>
        <w:tc>
          <w:tcPr>
            <w:tcW w:w="960" w:type="dxa"/>
            <w:tcBorders>
              <w:top w:val="nil"/>
              <w:left w:val="nil"/>
              <w:bottom w:val="single" w:sz="4" w:space="0" w:color="auto"/>
              <w:right w:val="single" w:sz="4" w:space="0" w:color="auto"/>
            </w:tcBorders>
            <w:shd w:val="clear" w:color="FFFFFF" w:fill="FFFFFF"/>
            <w:noWrap/>
            <w:vAlign w:val="bottom"/>
            <w:hideMark/>
          </w:tcPr>
          <w:p w14:paraId="6B126F60" w14:textId="77777777" w:rsidR="0071670A" w:rsidRPr="0071670A" w:rsidRDefault="0071670A" w:rsidP="0071670A">
            <w:pPr>
              <w:ind w:firstLine="0"/>
              <w:jc w:val="center"/>
              <w:rPr>
                <w:rFonts w:eastAsia="Times New Roman"/>
                <w:color w:val="000000"/>
                <w:sz w:val="20"/>
                <w:szCs w:val="20"/>
                <w:lang w:val="en-ID"/>
              </w:rPr>
            </w:pPr>
            <w:r w:rsidRPr="0071670A">
              <w:rPr>
                <w:rFonts w:eastAsia="Times New Roman"/>
                <w:color w:val="000000"/>
                <w:sz w:val="20"/>
                <w:szCs w:val="20"/>
                <w:lang w:val="en-ID"/>
              </w:rPr>
              <w:t>3,089888</w:t>
            </w:r>
          </w:p>
        </w:tc>
        <w:tc>
          <w:tcPr>
            <w:tcW w:w="960" w:type="dxa"/>
            <w:tcBorders>
              <w:top w:val="nil"/>
              <w:left w:val="nil"/>
              <w:bottom w:val="single" w:sz="4" w:space="0" w:color="auto"/>
              <w:right w:val="single" w:sz="4" w:space="0" w:color="auto"/>
            </w:tcBorders>
            <w:vAlign w:val="center"/>
            <w:hideMark/>
          </w:tcPr>
          <w:p w14:paraId="3D47A418" w14:textId="77777777" w:rsidR="0071670A" w:rsidRPr="0071670A" w:rsidRDefault="0071670A" w:rsidP="0071670A">
            <w:pPr>
              <w:ind w:firstLine="0"/>
              <w:rPr>
                <w:rFonts w:eastAsia="Times New Roman"/>
                <w:color w:val="000000"/>
                <w:sz w:val="20"/>
                <w:szCs w:val="20"/>
                <w:lang w:val="en-ID"/>
              </w:rPr>
            </w:pPr>
            <w:r w:rsidRPr="0071670A">
              <w:rPr>
                <w:rFonts w:eastAsia="Times New Roman"/>
                <w:color w:val="000000"/>
                <w:sz w:val="20"/>
                <w:szCs w:val="20"/>
                <w:lang w:val="en-ID"/>
              </w:rPr>
              <w:t>High</w:t>
            </w:r>
          </w:p>
        </w:tc>
      </w:tr>
      <w:tr w:rsidR="0071670A" w:rsidRPr="0071670A" w14:paraId="412F774F" w14:textId="77777777" w:rsidTr="0071670A">
        <w:trPr>
          <w:trHeight w:val="255"/>
        </w:trPr>
        <w:tc>
          <w:tcPr>
            <w:tcW w:w="720" w:type="dxa"/>
            <w:tcBorders>
              <w:top w:val="nil"/>
              <w:left w:val="single" w:sz="4" w:space="0" w:color="auto"/>
              <w:bottom w:val="single" w:sz="4" w:space="0" w:color="auto"/>
              <w:right w:val="single" w:sz="4" w:space="0" w:color="auto"/>
            </w:tcBorders>
            <w:vAlign w:val="center"/>
            <w:hideMark/>
          </w:tcPr>
          <w:p w14:paraId="3F7AE0B0" w14:textId="77777777" w:rsidR="0071670A" w:rsidRPr="0071670A" w:rsidRDefault="0071670A" w:rsidP="0071670A">
            <w:pPr>
              <w:ind w:firstLine="0"/>
              <w:jc w:val="right"/>
              <w:rPr>
                <w:rFonts w:eastAsia="Times New Roman"/>
                <w:color w:val="000000"/>
                <w:sz w:val="20"/>
                <w:szCs w:val="20"/>
                <w:lang w:val="en-ID"/>
              </w:rPr>
            </w:pPr>
            <w:r w:rsidRPr="0071670A">
              <w:rPr>
                <w:rFonts w:eastAsia="Times New Roman"/>
                <w:color w:val="000000"/>
                <w:sz w:val="20"/>
                <w:szCs w:val="20"/>
                <w:lang w:val="en-ID"/>
              </w:rPr>
              <w:t>27</w:t>
            </w:r>
          </w:p>
        </w:tc>
        <w:tc>
          <w:tcPr>
            <w:tcW w:w="2560" w:type="dxa"/>
            <w:tcBorders>
              <w:top w:val="nil"/>
              <w:left w:val="nil"/>
              <w:bottom w:val="single" w:sz="4" w:space="0" w:color="auto"/>
              <w:right w:val="single" w:sz="4" w:space="0" w:color="auto"/>
            </w:tcBorders>
            <w:vAlign w:val="center"/>
            <w:hideMark/>
          </w:tcPr>
          <w:p w14:paraId="680AA337" w14:textId="77777777" w:rsidR="0071670A" w:rsidRPr="0071670A" w:rsidRDefault="0071670A" w:rsidP="0071670A">
            <w:pPr>
              <w:ind w:firstLine="0"/>
              <w:rPr>
                <w:rFonts w:eastAsia="Times New Roman"/>
                <w:color w:val="000000"/>
                <w:sz w:val="20"/>
                <w:szCs w:val="20"/>
                <w:lang w:val="en-ID"/>
              </w:rPr>
            </w:pPr>
            <w:r w:rsidRPr="0071670A">
              <w:rPr>
                <w:rFonts w:eastAsia="Times New Roman"/>
                <w:color w:val="000000"/>
                <w:sz w:val="20"/>
                <w:szCs w:val="20"/>
                <w:lang w:val="en-ID"/>
              </w:rPr>
              <w:t>Peers are supportive</w:t>
            </w:r>
          </w:p>
        </w:tc>
        <w:tc>
          <w:tcPr>
            <w:tcW w:w="960" w:type="dxa"/>
            <w:tcBorders>
              <w:top w:val="nil"/>
              <w:left w:val="nil"/>
              <w:bottom w:val="single" w:sz="4" w:space="0" w:color="auto"/>
              <w:right w:val="single" w:sz="4" w:space="0" w:color="auto"/>
            </w:tcBorders>
            <w:shd w:val="clear" w:color="FFFFFF" w:fill="FFFFFF"/>
            <w:noWrap/>
            <w:vAlign w:val="bottom"/>
            <w:hideMark/>
          </w:tcPr>
          <w:p w14:paraId="7B247421" w14:textId="77777777" w:rsidR="0071670A" w:rsidRPr="0071670A" w:rsidRDefault="0071670A" w:rsidP="0071670A">
            <w:pPr>
              <w:ind w:firstLine="0"/>
              <w:jc w:val="center"/>
              <w:rPr>
                <w:rFonts w:eastAsia="Times New Roman"/>
                <w:color w:val="000000"/>
                <w:sz w:val="20"/>
                <w:szCs w:val="20"/>
                <w:lang w:val="en-ID"/>
              </w:rPr>
            </w:pPr>
            <w:r w:rsidRPr="0071670A">
              <w:rPr>
                <w:rFonts w:eastAsia="Times New Roman"/>
                <w:color w:val="000000"/>
                <w:sz w:val="20"/>
                <w:szCs w:val="20"/>
                <w:lang w:val="en-ID"/>
              </w:rPr>
              <w:t>2,960674</w:t>
            </w:r>
          </w:p>
        </w:tc>
        <w:tc>
          <w:tcPr>
            <w:tcW w:w="960" w:type="dxa"/>
            <w:tcBorders>
              <w:top w:val="nil"/>
              <w:left w:val="nil"/>
              <w:bottom w:val="single" w:sz="4" w:space="0" w:color="auto"/>
              <w:right w:val="single" w:sz="4" w:space="0" w:color="auto"/>
            </w:tcBorders>
            <w:vAlign w:val="center"/>
            <w:hideMark/>
          </w:tcPr>
          <w:p w14:paraId="40881F8F" w14:textId="77777777" w:rsidR="0071670A" w:rsidRPr="0071670A" w:rsidRDefault="0071670A" w:rsidP="0071670A">
            <w:pPr>
              <w:ind w:firstLine="0"/>
              <w:rPr>
                <w:rFonts w:eastAsia="Times New Roman"/>
                <w:color w:val="000000"/>
                <w:sz w:val="20"/>
                <w:szCs w:val="20"/>
                <w:lang w:val="en-ID"/>
              </w:rPr>
            </w:pPr>
            <w:r w:rsidRPr="0071670A">
              <w:rPr>
                <w:rFonts w:eastAsia="Times New Roman"/>
                <w:color w:val="000000"/>
                <w:sz w:val="20"/>
                <w:szCs w:val="20"/>
                <w:lang w:val="en-ID"/>
              </w:rPr>
              <w:t>Moderate</w:t>
            </w:r>
          </w:p>
        </w:tc>
      </w:tr>
      <w:tr w:rsidR="0071670A" w:rsidRPr="0071670A" w14:paraId="37BBD657" w14:textId="77777777" w:rsidTr="0071670A">
        <w:trPr>
          <w:trHeight w:val="255"/>
        </w:trPr>
        <w:tc>
          <w:tcPr>
            <w:tcW w:w="720" w:type="dxa"/>
            <w:tcBorders>
              <w:top w:val="nil"/>
              <w:left w:val="single" w:sz="4" w:space="0" w:color="auto"/>
              <w:bottom w:val="single" w:sz="4" w:space="0" w:color="auto"/>
              <w:right w:val="single" w:sz="4" w:space="0" w:color="auto"/>
            </w:tcBorders>
            <w:vAlign w:val="center"/>
            <w:hideMark/>
          </w:tcPr>
          <w:p w14:paraId="5500DAAE" w14:textId="77777777" w:rsidR="0071670A" w:rsidRPr="0071670A" w:rsidRDefault="0071670A" w:rsidP="0071670A">
            <w:pPr>
              <w:ind w:firstLine="0"/>
              <w:jc w:val="right"/>
              <w:rPr>
                <w:rFonts w:eastAsia="Times New Roman"/>
                <w:color w:val="000000"/>
                <w:sz w:val="20"/>
                <w:szCs w:val="20"/>
                <w:lang w:val="en-ID"/>
              </w:rPr>
            </w:pPr>
            <w:r w:rsidRPr="0071670A">
              <w:rPr>
                <w:rFonts w:eastAsia="Times New Roman"/>
                <w:color w:val="000000"/>
                <w:sz w:val="20"/>
                <w:szCs w:val="20"/>
                <w:lang w:val="en-ID"/>
              </w:rPr>
              <w:t>28</w:t>
            </w:r>
          </w:p>
        </w:tc>
        <w:tc>
          <w:tcPr>
            <w:tcW w:w="2560" w:type="dxa"/>
            <w:tcBorders>
              <w:top w:val="nil"/>
              <w:left w:val="nil"/>
              <w:bottom w:val="single" w:sz="4" w:space="0" w:color="auto"/>
              <w:right w:val="single" w:sz="4" w:space="0" w:color="auto"/>
            </w:tcBorders>
            <w:vAlign w:val="center"/>
            <w:hideMark/>
          </w:tcPr>
          <w:p w14:paraId="1CD21BE8" w14:textId="77777777" w:rsidR="0071670A" w:rsidRPr="0071670A" w:rsidRDefault="0071670A" w:rsidP="0071670A">
            <w:pPr>
              <w:ind w:firstLine="0"/>
              <w:rPr>
                <w:rFonts w:eastAsia="Times New Roman"/>
                <w:color w:val="000000"/>
                <w:sz w:val="20"/>
                <w:szCs w:val="20"/>
                <w:lang w:val="en-ID"/>
              </w:rPr>
            </w:pPr>
            <w:r w:rsidRPr="0071670A">
              <w:rPr>
                <w:rFonts w:eastAsia="Times New Roman"/>
                <w:color w:val="000000"/>
                <w:sz w:val="20"/>
                <w:szCs w:val="20"/>
                <w:lang w:val="en-ID"/>
              </w:rPr>
              <w:t>Environment helps focus</w:t>
            </w:r>
          </w:p>
        </w:tc>
        <w:tc>
          <w:tcPr>
            <w:tcW w:w="960" w:type="dxa"/>
            <w:tcBorders>
              <w:top w:val="nil"/>
              <w:left w:val="nil"/>
              <w:bottom w:val="single" w:sz="4" w:space="0" w:color="auto"/>
              <w:right w:val="single" w:sz="4" w:space="0" w:color="auto"/>
            </w:tcBorders>
            <w:shd w:val="clear" w:color="FFFFFF" w:fill="FFFFFF"/>
            <w:noWrap/>
            <w:vAlign w:val="bottom"/>
            <w:hideMark/>
          </w:tcPr>
          <w:p w14:paraId="43854CD4" w14:textId="77777777" w:rsidR="0071670A" w:rsidRPr="0071670A" w:rsidRDefault="0071670A" w:rsidP="0071670A">
            <w:pPr>
              <w:ind w:firstLine="0"/>
              <w:jc w:val="center"/>
              <w:rPr>
                <w:rFonts w:eastAsia="Times New Roman"/>
                <w:color w:val="000000"/>
                <w:sz w:val="20"/>
                <w:szCs w:val="20"/>
                <w:lang w:val="en-ID"/>
              </w:rPr>
            </w:pPr>
            <w:r w:rsidRPr="0071670A">
              <w:rPr>
                <w:rFonts w:eastAsia="Times New Roman"/>
                <w:color w:val="000000"/>
                <w:sz w:val="20"/>
                <w:szCs w:val="20"/>
                <w:lang w:val="en-ID"/>
              </w:rPr>
              <w:t>2,792135</w:t>
            </w:r>
          </w:p>
        </w:tc>
        <w:tc>
          <w:tcPr>
            <w:tcW w:w="960" w:type="dxa"/>
            <w:tcBorders>
              <w:top w:val="nil"/>
              <w:left w:val="nil"/>
              <w:bottom w:val="single" w:sz="4" w:space="0" w:color="auto"/>
              <w:right w:val="single" w:sz="4" w:space="0" w:color="auto"/>
            </w:tcBorders>
            <w:vAlign w:val="center"/>
            <w:hideMark/>
          </w:tcPr>
          <w:p w14:paraId="6BE127AC" w14:textId="77777777" w:rsidR="0071670A" w:rsidRPr="0071670A" w:rsidRDefault="0071670A" w:rsidP="0071670A">
            <w:pPr>
              <w:ind w:firstLine="0"/>
              <w:rPr>
                <w:rFonts w:eastAsia="Times New Roman"/>
                <w:color w:val="000000"/>
                <w:sz w:val="20"/>
                <w:szCs w:val="20"/>
                <w:lang w:val="en-ID"/>
              </w:rPr>
            </w:pPr>
            <w:r w:rsidRPr="0071670A">
              <w:rPr>
                <w:rFonts w:eastAsia="Times New Roman"/>
                <w:color w:val="000000"/>
                <w:sz w:val="20"/>
                <w:szCs w:val="20"/>
                <w:lang w:val="en-ID"/>
              </w:rPr>
              <w:t>Moderate</w:t>
            </w:r>
          </w:p>
        </w:tc>
      </w:tr>
      <w:tr w:rsidR="0071670A" w:rsidRPr="0071670A" w14:paraId="44EC3ED4" w14:textId="77777777" w:rsidTr="0071670A">
        <w:trPr>
          <w:trHeight w:val="510"/>
        </w:trPr>
        <w:tc>
          <w:tcPr>
            <w:tcW w:w="720" w:type="dxa"/>
            <w:tcBorders>
              <w:top w:val="nil"/>
              <w:left w:val="single" w:sz="4" w:space="0" w:color="auto"/>
              <w:bottom w:val="single" w:sz="4" w:space="0" w:color="auto"/>
              <w:right w:val="single" w:sz="4" w:space="0" w:color="auto"/>
            </w:tcBorders>
            <w:vAlign w:val="center"/>
            <w:hideMark/>
          </w:tcPr>
          <w:p w14:paraId="3C1A8DF7" w14:textId="77777777" w:rsidR="0071670A" w:rsidRPr="0071670A" w:rsidRDefault="0071670A" w:rsidP="0071670A">
            <w:pPr>
              <w:ind w:firstLine="0"/>
              <w:rPr>
                <w:rFonts w:eastAsia="Times New Roman"/>
                <w:b/>
                <w:bCs/>
                <w:color w:val="000000"/>
                <w:sz w:val="20"/>
                <w:szCs w:val="20"/>
                <w:lang w:val="en-ID"/>
              </w:rPr>
            </w:pPr>
            <w:r w:rsidRPr="0071670A">
              <w:rPr>
                <w:rFonts w:eastAsia="Times New Roman"/>
                <w:b/>
                <w:bCs/>
                <w:color w:val="000000"/>
                <w:sz w:val="20"/>
                <w:szCs w:val="20"/>
                <w:lang w:val="en-ID"/>
              </w:rPr>
              <w:t>Total Mean</w:t>
            </w:r>
          </w:p>
        </w:tc>
        <w:tc>
          <w:tcPr>
            <w:tcW w:w="2560" w:type="dxa"/>
            <w:tcBorders>
              <w:top w:val="nil"/>
              <w:left w:val="nil"/>
              <w:bottom w:val="single" w:sz="4" w:space="0" w:color="auto"/>
              <w:right w:val="single" w:sz="4" w:space="0" w:color="auto"/>
            </w:tcBorders>
            <w:vAlign w:val="center"/>
            <w:hideMark/>
          </w:tcPr>
          <w:p w14:paraId="61C505B5" w14:textId="77777777" w:rsidR="0071670A" w:rsidRPr="0071670A" w:rsidRDefault="0071670A" w:rsidP="0071670A">
            <w:pPr>
              <w:ind w:firstLine="0"/>
              <w:rPr>
                <w:rFonts w:eastAsia="Times New Roman"/>
                <w:color w:val="000000"/>
                <w:sz w:val="20"/>
                <w:szCs w:val="20"/>
                <w:lang w:val="en-ID"/>
              </w:rPr>
            </w:pPr>
            <w:r w:rsidRPr="0071670A">
              <w:rPr>
                <w:rFonts w:eastAsia="Times New Roman"/>
                <w:color w:val="000000"/>
                <w:sz w:val="20"/>
                <w:szCs w:val="20"/>
                <w:lang w:val="en-ID"/>
              </w:rPr>
              <w:t> </w:t>
            </w:r>
          </w:p>
        </w:tc>
        <w:tc>
          <w:tcPr>
            <w:tcW w:w="960" w:type="dxa"/>
            <w:tcBorders>
              <w:top w:val="nil"/>
              <w:left w:val="nil"/>
              <w:bottom w:val="single" w:sz="4" w:space="0" w:color="auto"/>
              <w:right w:val="single" w:sz="4" w:space="0" w:color="auto"/>
            </w:tcBorders>
            <w:noWrap/>
            <w:vAlign w:val="bottom"/>
            <w:hideMark/>
          </w:tcPr>
          <w:p w14:paraId="5E78EDCF" w14:textId="77777777" w:rsidR="0071670A" w:rsidRPr="0071670A" w:rsidRDefault="0071670A" w:rsidP="0071670A">
            <w:pPr>
              <w:ind w:firstLine="0"/>
              <w:jc w:val="right"/>
              <w:rPr>
                <w:rFonts w:eastAsia="Times New Roman"/>
                <w:color w:val="000000"/>
                <w:sz w:val="20"/>
                <w:szCs w:val="20"/>
                <w:lang w:val="en-ID"/>
              </w:rPr>
            </w:pPr>
            <w:r w:rsidRPr="0071670A">
              <w:rPr>
                <w:rFonts w:eastAsia="Times New Roman"/>
                <w:color w:val="000000"/>
                <w:sz w:val="20"/>
                <w:szCs w:val="20"/>
                <w:lang w:val="en-ID"/>
              </w:rPr>
              <w:t>2,953704</w:t>
            </w:r>
          </w:p>
        </w:tc>
        <w:tc>
          <w:tcPr>
            <w:tcW w:w="960" w:type="dxa"/>
            <w:tcBorders>
              <w:top w:val="nil"/>
              <w:left w:val="nil"/>
              <w:bottom w:val="single" w:sz="4" w:space="0" w:color="auto"/>
              <w:right w:val="single" w:sz="4" w:space="0" w:color="auto"/>
            </w:tcBorders>
            <w:vAlign w:val="center"/>
            <w:hideMark/>
          </w:tcPr>
          <w:p w14:paraId="6047FE1B" w14:textId="77777777" w:rsidR="0071670A" w:rsidRPr="0071670A" w:rsidRDefault="0071670A" w:rsidP="0071670A">
            <w:pPr>
              <w:ind w:firstLine="0"/>
              <w:rPr>
                <w:rFonts w:eastAsia="Times New Roman"/>
                <w:color w:val="000000"/>
                <w:sz w:val="20"/>
                <w:szCs w:val="20"/>
                <w:lang w:val="en-ID"/>
              </w:rPr>
            </w:pPr>
            <w:r w:rsidRPr="0071670A">
              <w:rPr>
                <w:rFonts w:eastAsia="Times New Roman"/>
                <w:color w:val="000000"/>
                <w:sz w:val="20"/>
                <w:szCs w:val="20"/>
                <w:lang w:val="en-ID"/>
              </w:rPr>
              <w:t>Moderate</w:t>
            </w:r>
          </w:p>
        </w:tc>
      </w:tr>
    </w:tbl>
    <w:p w14:paraId="2CF7A224" w14:textId="77777777" w:rsidR="0071670A" w:rsidRPr="0071670A" w:rsidRDefault="0071670A" w:rsidP="0071670A"/>
    <w:p w14:paraId="24F78AC1" w14:textId="7EB5ABAB" w:rsidR="0071670A" w:rsidRPr="00CD799F" w:rsidRDefault="00CD799F" w:rsidP="00CD799F">
      <w:pPr>
        <w:spacing w:line="360" w:lineRule="auto"/>
        <w:ind w:firstLine="720"/>
        <w:jc w:val="both"/>
        <w:rPr>
          <w:rFonts w:eastAsia="Times New Roman"/>
          <w:sz w:val="24"/>
          <w:szCs w:val="24"/>
          <w:lang w:val="en-ID"/>
        </w:rPr>
      </w:pPr>
      <w:r w:rsidRPr="00CD799F">
        <w:rPr>
          <w:rFonts w:eastAsia="Times New Roman"/>
          <w:sz w:val="24"/>
          <w:szCs w:val="24"/>
          <w:lang w:val="en-ID"/>
        </w:rPr>
        <w:t xml:space="preserve">Table 6 indicates that the classroom environment is categorized as moderate, with a total mean score of 2.954. While classroom comfort (3.129) and students’ </w:t>
      </w:r>
      <w:r w:rsidRPr="00CD799F">
        <w:rPr>
          <w:rFonts w:eastAsia="Times New Roman"/>
          <w:sz w:val="24"/>
          <w:szCs w:val="24"/>
          <w:lang w:val="en-ID"/>
        </w:rPr>
        <w:lastRenderedPageBreak/>
        <w:t>comfort in learning (3.090) are categorized as high, other indicators such as noise level (2.797), peer support (2.961), and environmental support for focus (2.792) remain in the moderate category. This suggests that although the classroom is generally comfortable, there are still several aspects that need improvement to create a more conducive learning environment. In particular, noise and distractions, as well as limited peer support, may interfere with students’ ability to fully concentrate during the lesson.</w:t>
      </w:r>
      <w:r>
        <w:rPr>
          <w:rFonts w:eastAsia="Times New Roman"/>
          <w:sz w:val="24"/>
          <w:szCs w:val="24"/>
          <w:lang w:val="en-ID"/>
        </w:rPr>
        <w:t xml:space="preserve"> </w:t>
      </w:r>
      <w:r w:rsidRPr="00CD799F">
        <w:rPr>
          <w:rFonts w:eastAsia="Times New Roman"/>
          <w:sz w:val="24"/>
          <w:szCs w:val="24"/>
          <w:lang w:val="en-ID"/>
        </w:rPr>
        <w:t xml:space="preserve">These findings indicate that the classroom environment is the least supportive factor in this study compared to other variables. A less conducive environment may reduce students’ ability to maintain attention, even when other factors such as teaching style and motivation are already strong. This means that external conditions in the classroom play a significant role in either supporting or hindering students’ focus. A well-managed and supportive classroom environment can help minimize distractions, encourage collaboration, and create a positive atmosphere for </w:t>
      </w:r>
      <w:proofErr w:type="spellStart"/>
      <w:proofErr w:type="gramStart"/>
      <w:r w:rsidRPr="00CD799F">
        <w:rPr>
          <w:rFonts w:eastAsia="Times New Roman"/>
          <w:sz w:val="24"/>
          <w:szCs w:val="24"/>
          <w:lang w:val="en-ID"/>
        </w:rPr>
        <w:t>learning.This</w:t>
      </w:r>
      <w:proofErr w:type="spellEnd"/>
      <w:proofErr w:type="gramEnd"/>
      <w:r w:rsidRPr="00CD799F">
        <w:rPr>
          <w:rFonts w:eastAsia="Times New Roman"/>
          <w:sz w:val="24"/>
          <w:szCs w:val="24"/>
          <w:lang w:val="en-ID"/>
        </w:rPr>
        <w:t xml:space="preserve"> finding is in line with previous research stating that classroom environment significantly influences students’ motivation, engagement, and learning outcomes. Therefore, improving classroom conditions, including better classroom management, reducing noise levels, and fostering positive peer interaction, is essential to enhance students’ attention and overall learning effectiveness</w:t>
      </w:r>
      <w:r w:rsidR="0071670A" w:rsidRPr="0071670A">
        <w:t xml:space="preserve"> (</w:t>
      </w:r>
      <w:sdt>
        <w:sdtPr>
          <w:rPr>
            <w:color w:val="000000"/>
            <w:sz w:val="24"/>
          </w:rPr>
          <w:tag w:val="MENDELEY_CITATION_v3_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"/>
          <w:id w:val="1602305111"/>
          <w:placeholder>
            <w:docPart w:val="DefaultPlaceholder_-1854013440"/>
          </w:placeholder>
        </w:sdtPr>
        <w:sdtContent>
          <w:r w:rsidR="00E26EC6" w:rsidRPr="00E26EC6">
            <w:rPr>
              <w:rFonts w:eastAsia="Times New Roman"/>
              <w:color w:val="000000"/>
              <w:sz w:val="24"/>
            </w:rPr>
            <w:t>Subroto &amp; Hadi, 2025)</w:t>
          </w:r>
        </w:sdtContent>
      </w:sdt>
      <w:r w:rsidR="0071670A" w:rsidRPr="0071670A">
        <w:t>.</w:t>
      </w:r>
    </w:p>
    <w:p w14:paraId="034FAB82" w14:textId="1D974DB3" w:rsidR="0071670A" w:rsidRDefault="0071670A" w:rsidP="0071670A">
      <w:pPr>
        <w:pStyle w:val="Heading2"/>
        <w:rPr>
          <w:sz w:val="24"/>
          <w:szCs w:val="24"/>
        </w:rPr>
      </w:pPr>
      <w:r w:rsidRPr="0071670A">
        <w:rPr>
          <w:sz w:val="24"/>
          <w:szCs w:val="24"/>
        </w:rPr>
        <w:t>Overall Discussion</w:t>
      </w:r>
    </w:p>
    <w:p w14:paraId="508C8652" w14:textId="3A09DDC4" w:rsidR="00CD799F" w:rsidRDefault="00CD799F" w:rsidP="00CD799F"/>
    <w:p w14:paraId="278D8A36" w14:textId="0E21DC99" w:rsidR="00CD799F" w:rsidRPr="00CD799F" w:rsidRDefault="00CD799F" w:rsidP="00CD799F">
      <w:r>
        <w:rPr>
          <w:noProof/>
        </w:rPr>
        <w:lastRenderedPageBreak/>
        <w:drawing>
          <wp:inline distT="0" distB="0" distL="0" distR="0" wp14:anchorId="44188411" wp14:editId="44731CA3">
            <wp:extent cx="5759450" cy="43199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7">
                      <a:extLst>
                        <a:ext uri="{28A0092B-C50C-407E-A947-70E740481C1C}">
                          <a14:useLocalDpi xmlns:a14="http://schemas.microsoft.com/office/drawing/2010/main" val="0"/>
                        </a:ext>
                      </a:extLst>
                    </a:blip>
                    <a:stretch>
                      <a:fillRect/>
                    </a:stretch>
                  </pic:blipFill>
                  <pic:spPr>
                    <a:xfrm>
                      <a:off x="0" y="0"/>
                      <a:ext cx="5759450" cy="4319905"/>
                    </a:xfrm>
                    <a:prstGeom prst="rect">
                      <a:avLst/>
                    </a:prstGeom>
                  </pic:spPr>
                </pic:pic>
              </a:graphicData>
            </a:graphic>
          </wp:inline>
        </w:drawing>
      </w:r>
    </w:p>
    <w:p w14:paraId="227353D9" w14:textId="77777777" w:rsidR="0071670A" w:rsidRPr="00EF4BCC" w:rsidRDefault="0071670A" w:rsidP="00EF4BCC">
      <w:pPr>
        <w:pStyle w:val="NormalWeb"/>
        <w:spacing w:before="0" w:beforeAutospacing="0" w:after="0" w:afterAutospacing="0" w:line="360" w:lineRule="auto"/>
        <w:ind w:firstLine="720"/>
        <w:jc w:val="both"/>
        <w:rPr>
          <w:rFonts w:ascii="Arial" w:hAnsi="Arial" w:cs="Arial"/>
        </w:rPr>
      </w:pPr>
      <w:r w:rsidRPr="00EF4BCC">
        <w:rPr>
          <w:rFonts w:ascii="Arial" w:hAnsi="Arial" w:cs="Arial"/>
        </w:rPr>
        <w:t>Overall, the findings of this study indicate that students’ attention in EFL classrooms is influenced by multiple interconnected factors, namely teaching style, students’ motivation, learning media, and classroom environment. Among these factors, teaching style emerges as the most dominant factor, as reflected in its highest mean score. This suggests that the way teachers deliver the material, interact with students, and create engaging learning experiences plays a crucial role in maintaining students’ attention. When teachers explain the material clearly, use interesting teaching methods, and actively involve students in classroom activities, students are more likely to stay focused and participate actively in the learning process.</w:t>
      </w:r>
    </w:p>
    <w:p w14:paraId="3D647976" w14:textId="77777777" w:rsidR="0071670A" w:rsidRPr="00EF4BCC" w:rsidRDefault="0071670A" w:rsidP="00EF4BCC">
      <w:pPr>
        <w:pStyle w:val="NormalWeb"/>
        <w:spacing w:before="0" w:beforeAutospacing="0" w:after="0" w:afterAutospacing="0" w:line="360" w:lineRule="auto"/>
        <w:ind w:firstLine="720"/>
        <w:jc w:val="both"/>
        <w:rPr>
          <w:rFonts w:ascii="Arial" w:hAnsi="Arial" w:cs="Arial"/>
        </w:rPr>
      </w:pPr>
      <w:r w:rsidRPr="00EF4BCC">
        <w:rPr>
          <w:rFonts w:ascii="Arial" w:hAnsi="Arial" w:cs="Arial"/>
        </w:rPr>
        <w:t>In addition to teaching style, students’ motivation is identified as the second most influential factor. The findings show that most students have a strong desire to improve their English skills and demonstrate enthusiasm during the learning process. This indicates that internally driven factors, such as interest, confidence, and willingness to learn, significantly contribute to sustaining attention in the classroom. Motivated students tend to be more attentive, persistent, and engaged, which supports the idea that attention is closely linked to learners’ intrinsic motivation.</w:t>
      </w:r>
    </w:p>
    <w:p w14:paraId="451FC963" w14:textId="7E38EF31" w:rsidR="00EF4BCC" w:rsidRDefault="00EF4BCC" w:rsidP="00EF4BCC">
      <w:pPr>
        <w:pStyle w:val="NormalWeb"/>
        <w:spacing w:before="0" w:beforeAutospacing="0" w:after="0" w:afterAutospacing="0" w:line="360" w:lineRule="auto"/>
        <w:ind w:firstLine="720"/>
        <w:jc w:val="both"/>
        <w:rPr>
          <w:rFonts w:ascii="Arial" w:hAnsi="Arial" w:cs="Arial"/>
          <w:lang w:val="en-US"/>
        </w:rPr>
      </w:pPr>
      <w:r>
        <w:rPr>
          <w:rFonts w:ascii="Arial" w:hAnsi="Arial" w:cs="Arial"/>
          <w:lang w:val="en-US"/>
        </w:rPr>
        <w:lastRenderedPageBreak/>
        <w:t>L</w:t>
      </w:r>
      <w:r w:rsidR="0071670A" w:rsidRPr="00EF4BCC">
        <w:rPr>
          <w:rFonts w:ascii="Arial" w:hAnsi="Arial" w:cs="Arial"/>
        </w:rPr>
        <w:t>earning media also plays an important role in supporting students’ attention. The results reveal that the use of media such as videos, images, and other visual aids helps students better understand the material and makes the learning process more enjoyable. This suggests that the integration of appropriate and engaging media can enhance students’ focus by providing varied and stimulating learning experiences. However, the slightly lower mean score compared to teaching style and motivation indicates that media alone is not sufficient without effective instructional strategies.</w:t>
      </w:r>
      <w:r>
        <w:rPr>
          <w:rFonts w:ascii="Arial" w:hAnsi="Arial" w:cs="Arial"/>
          <w:lang w:val="en-US"/>
        </w:rPr>
        <w:t xml:space="preserve"> </w:t>
      </w:r>
    </w:p>
    <w:p w14:paraId="6982644D" w14:textId="77777777" w:rsidR="00EF4BCC" w:rsidRDefault="00EF4BCC" w:rsidP="00EF4BCC">
      <w:pPr>
        <w:pStyle w:val="NormalWeb"/>
        <w:spacing w:before="0" w:beforeAutospacing="0" w:after="0" w:afterAutospacing="0" w:line="360" w:lineRule="auto"/>
        <w:ind w:firstLine="720"/>
        <w:jc w:val="both"/>
        <w:rPr>
          <w:rFonts w:ascii="Arial" w:hAnsi="Arial" w:cs="Arial"/>
        </w:rPr>
      </w:pPr>
      <w:r>
        <w:rPr>
          <w:rFonts w:ascii="Arial" w:hAnsi="Arial" w:cs="Arial"/>
          <w:lang w:val="en-US"/>
        </w:rPr>
        <w:t>C</w:t>
      </w:r>
      <w:r w:rsidR="0071670A" w:rsidRPr="00EF4BCC">
        <w:rPr>
          <w:rFonts w:ascii="Arial" w:hAnsi="Arial" w:cs="Arial"/>
        </w:rPr>
        <w:t>lassroom environment is identified as the weakest factor among the variables studied, as it has the lowest mean score and falls into the moderate category. This implies that although the classroom atmosphere is relatively comfortable, there are still some issues, such as noise levels and peer distractions, that may reduce students’ ability to fully concentrate. A less conducive classroom environment can hinder students’ attention, even when other factors such as teaching style and motivation are already well</w:t>
      </w:r>
      <w:r w:rsidRPr="00EF4BCC">
        <w:rPr>
          <w:rFonts w:ascii="Arial" w:hAnsi="Arial" w:cs="Arial"/>
          <w:lang w:val="en-US"/>
        </w:rPr>
        <w:t xml:space="preserve"> </w:t>
      </w:r>
      <w:r w:rsidR="0071670A" w:rsidRPr="00EF4BCC">
        <w:rPr>
          <w:rFonts w:ascii="Arial" w:hAnsi="Arial" w:cs="Arial"/>
        </w:rPr>
        <w:t>established.</w:t>
      </w:r>
      <w:r>
        <w:rPr>
          <w:rFonts w:ascii="Arial" w:hAnsi="Arial" w:cs="Arial"/>
          <w:lang w:val="en-US"/>
        </w:rPr>
        <w:t xml:space="preserve"> </w:t>
      </w:r>
      <w:r w:rsidR="0071670A" w:rsidRPr="00EF4BCC">
        <w:rPr>
          <w:rFonts w:ascii="Arial" w:hAnsi="Arial" w:cs="Arial"/>
        </w:rPr>
        <w:t xml:space="preserve">These findings imply that improving students’ attention in EFL classrooms requires not only effective teaching strategies but also supportive learning conditions. Teachers need to adopt interactive and student-centered teaching approaches while simultaneously fostering students’ motivation and utilizing engaging learning media. </w:t>
      </w:r>
    </w:p>
    <w:p w14:paraId="7F685213" w14:textId="068E5E79" w:rsidR="00EF4BCC" w:rsidRPr="00EF4BCC" w:rsidRDefault="0071670A" w:rsidP="00EF4BCC">
      <w:pPr>
        <w:pStyle w:val="NormalWeb"/>
        <w:spacing w:before="0" w:beforeAutospacing="0" w:after="0" w:afterAutospacing="0" w:line="360" w:lineRule="auto"/>
        <w:ind w:firstLine="720"/>
        <w:jc w:val="both"/>
        <w:rPr>
          <w:rFonts w:ascii="Arial" w:hAnsi="Arial" w:cs="Arial"/>
        </w:rPr>
      </w:pPr>
      <w:r w:rsidRPr="00EF4BCC">
        <w:rPr>
          <w:rFonts w:ascii="Arial" w:hAnsi="Arial" w:cs="Arial"/>
        </w:rPr>
        <w:t>In addition, efforts should be made to create a more conducive classroom environment that minimizes distractions and promotes a positive learning atmosphere.</w:t>
      </w:r>
      <w:r w:rsidR="00EF4BCC" w:rsidRPr="00EF4BCC">
        <w:rPr>
          <w:rFonts w:ascii="Arial" w:hAnsi="Arial" w:cs="Arial"/>
          <w:lang w:val="en-US"/>
        </w:rPr>
        <w:t xml:space="preserve"> </w:t>
      </w:r>
      <w:r w:rsidRPr="00EF4BCC">
        <w:rPr>
          <w:rFonts w:ascii="Arial" w:hAnsi="Arial" w:cs="Arial"/>
        </w:rPr>
        <w:t>the findings of this study suggest that enhancing students’ attention in EFL classrooms requires a comprehensive and integrated approach. Effective teaching style serves as the primary driver, supported by strong student motivation, appropriate use of learning media, and an improved classroom environment. Therefore, teachers, schools, and educational stakeholders should work collaboratively to optimize these factors in order to create a more engaging, effective, and student</w:t>
      </w:r>
      <w:r w:rsidR="00EF4BCC">
        <w:rPr>
          <w:rFonts w:ascii="Arial" w:hAnsi="Arial" w:cs="Arial"/>
          <w:lang w:val="en-US"/>
        </w:rPr>
        <w:t xml:space="preserve"> </w:t>
      </w:r>
      <w:r w:rsidRPr="00EF4BCC">
        <w:rPr>
          <w:rFonts w:ascii="Arial" w:hAnsi="Arial" w:cs="Arial"/>
        </w:rPr>
        <w:t>centered learning experience.</w:t>
      </w:r>
    </w:p>
    <w:p w14:paraId="748BDF93" w14:textId="77777777" w:rsidR="00EF4BCC" w:rsidRPr="00EF4BCC" w:rsidRDefault="00EF4BCC" w:rsidP="00EF4BCC">
      <w:pPr>
        <w:pStyle w:val="Heading2"/>
        <w:ind w:firstLine="0"/>
        <w:rPr>
          <w:sz w:val="24"/>
          <w:szCs w:val="24"/>
        </w:rPr>
      </w:pPr>
      <w:r w:rsidRPr="00EF4BCC">
        <w:rPr>
          <w:sz w:val="24"/>
          <w:szCs w:val="24"/>
        </w:rPr>
        <w:t>Conclusion</w:t>
      </w:r>
    </w:p>
    <w:p w14:paraId="4DB92C5F" w14:textId="397ACB6F" w:rsidR="00EF4BCC" w:rsidRPr="00EF4BCC" w:rsidRDefault="00EF4BCC" w:rsidP="00EF4BCC">
      <w:pPr>
        <w:pStyle w:val="NormalWeb"/>
        <w:spacing w:before="0" w:beforeAutospacing="0" w:after="0" w:afterAutospacing="0" w:line="360" w:lineRule="auto"/>
        <w:ind w:firstLine="720"/>
        <w:jc w:val="both"/>
        <w:rPr>
          <w:rFonts w:ascii="Arial" w:hAnsi="Arial" w:cs="Arial"/>
        </w:rPr>
      </w:pPr>
      <w:r w:rsidRPr="00EF4BCC">
        <w:rPr>
          <w:rFonts w:ascii="Arial" w:hAnsi="Arial" w:cs="Arial"/>
        </w:rPr>
        <w:t xml:space="preserve">This study aims to examine the factors affecting students’ attention in EFL classrooms at SMPN 1 Plosoklaten by analyzing five main factors: students’ attention, teaching style, students’ motivation, learning media, and classroom environment. Based on the findings, it can be concluded that students’ attention is generally categorized as high, indicating that most students are able to maintain focus and </w:t>
      </w:r>
      <w:r w:rsidRPr="00EF4BCC">
        <w:rPr>
          <w:rFonts w:ascii="Arial" w:hAnsi="Arial" w:cs="Arial"/>
        </w:rPr>
        <w:lastRenderedPageBreak/>
        <w:t>engagement during the English learning process. However, several students still experience distractions and occasional loss of concentration, showing that attention is dynamic and influenced by various factors.Among the five factors, teaching style is identified as the most dominant factor influencing students’ attention. This emphasizes that teachers play a crucial role in shaping students’ focus through clear explanations, engaging teaching strategies, interactive communication, and meaningful classroom activities. An effective teaching style can significantly enhance students’ participation and sustain their attention throughout the lesson.</w:t>
      </w:r>
    </w:p>
    <w:p w14:paraId="4278A087" w14:textId="4FF460D8" w:rsidR="00EF4BCC" w:rsidRPr="00EF4BCC" w:rsidRDefault="00EF4BCC" w:rsidP="00EF4BCC">
      <w:pPr>
        <w:pStyle w:val="NormalWeb"/>
        <w:spacing w:before="0" w:beforeAutospacing="0" w:after="0" w:afterAutospacing="0" w:line="360" w:lineRule="auto"/>
        <w:ind w:firstLine="720"/>
        <w:jc w:val="both"/>
        <w:rPr>
          <w:rFonts w:ascii="Arial" w:hAnsi="Arial" w:cs="Arial"/>
        </w:rPr>
      </w:pPr>
      <w:r w:rsidRPr="00EF4BCC">
        <w:rPr>
          <w:rFonts w:ascii="Arial" w:hAnsi="Arial" w:cs="Arial"/>
        </w:rPr>
        <w:t>Students’ motivation is the second most influential factor. The findings reveal that students who have strong interest, enthusiasm, and confidence in learning English tend to be more attentive and actively involved in classroom activities. This suggests that internal factors, such as willingness to learn and personal goals, are essential in supporting sustained attention.</w:t>
      </w:r>
      <w:r>
        <w:rPr>
          <w:rFonts w:ascii="Arial" w:hAnsi="Arial" w:cs="Arial"/>
          <w:lang w:val="en-US"/>
        </w:rPr>
        <w:t xml:space="preserve"> </w:t>
      </w:r>
      <w:r>
        <w:rPr>
          <w:rFonts w:ascii="Arial" w:hAnsi="Arial" w:cs="Arial"/>
          <w:lang w:val="en-US"/>
        </w:rPr>
        <w:tab/>
      </w:r>
      <w:r w:rsidRPr="00EF4BCC">
        <w:rPr>
          <w:rFonts w:ascii="Arial" w:hAnsi="Arial" w:cs="Arial"/>
        </w:rPr>
        <w:t>Learning media is also found to have a significant contribution to students’ attention. The use of visual and audiovisual media, such as images and videos, helps students understand the material more easily and creates a more enjoyable learning atmosphere. However, its effectiveness depends on how well the media is integrated into the teaching process.</w:t>
      </w:r>
      <w:r>
        <w:rPr>
          <w:rFonts w:ascii="Arial" w:hAnsi="Arial" w:cs="Arial"/>
          <w:lang w:val="en-US"/>
        </w:rPr>
        <w:t xml:space="preserve"> </w:t>
      </w:r>
      <w:r w:rsidRPr="00EF4BCC">
        <w:rPr>
          <w:rFonts w:ascii="Arial" w:hAnsi="Arial" w:cs="Arial"/>
        </w:rPr>
        <w:t>Meanwhile, classroom environment is identified as a moderate factor that still influences students’ attention. Although the classroom is generally comfortable, factors such as noise, peer distractions, and classroom management may reduce students’ ability to fully concentrate. Therefore, improving the classroom environment is necessary to better support the learning process.</w:t>
      </w:r>
    </w:p>
    <w:p w14:paraId="28B32F7D" w14:textId="77777777" w:rsidR="00EF4BCC" w:rsidRPr="00EF4BCC" w:rsidRDefault="00EF4BCC" w:rsidP="00EF4BCC">
      <w:pPr>
        <w:pStyle w:val="NormalWeb"/>
        <w:spacing w:before="0" w:beforeAutospacing="0" w:after="0" w:afterAutospacing="0" w:line="360" w:lineRule="auto"/>
        <w:ind w:firstLine="720"/>
        <w:jc w:val="both"/>
        <w:rPr>
          <w:rFonts w:ascii="Arial" w:hAnsi="Arial" w:cs="Arial"/>
        </w:rPr>
      </w:pPr>
      <w:r w:rsidRPr="00EF4BCC">
        <w:rPr>
          <w:rFonts w:ascii="Arial" w:hAnsi="Arial" w:cs="Arial"/>
        </w:rPr>
        <w:t>Lastly, students’ attention itself, as the central variable, reflects the combined influence of all these factors. The level of attention demonstrated by students shows that both internal and external aspects work together in shaping their learning focus.</w:t>
      </w:r>
    </w:p>
    <w:p w14:paraId="03747E7E" w14:textId="015C0E79" w:rsidR="0071505F" w:rsidRDefault="00EF4BCC" w:rsidP="00EF4BCC">
      <w:pPr>
        <w:pStyle w:val="NormalWeb"/>
        <w:spacing w:before="0" w:beforeAutospacing="0" w:after="0" w:afterAutospacing="0" w:line="360" w:lineRule="auto"/>
        <w:jc w:val="both"/>
        <w:rPr>
          <w:rFonts w:ascii="Arial" w:hAnsi="Arial" w:cs="Arial"/>
        </w:rPr>
      </w:pPr>
      <w:r w:rsidRPr="00EF4BCC">
        <w:rPr>
          <w:rFonts w:ascii="Arial" w:hAnsi="Arial" w:cs="Arial"/>
        </w:rPr>
        <w:t>In conclusion, students’ attention in EFL classrooms is influenced by a combination of five interconnected factors: teaching style, students’ motivation, learning media, classroom environment, and the students’ own attentional capacity. Therefore, improving students’ attention requires a comprehensive approach that integrates effective teaching practices, motivational support, appropriate use of media, and a conducive learning environment. By optimizing these factors, teachers and educational institutions can enhance students’ engagement and improve the overall quality of English language learning.</w:t>
      </w:r>
    </w:p>
    <w:p w14:paraId="43A3DFE5" w14:textId="77777777" w:rsidR="00EF4BCC" w:rsidRPr="00EF4BCC" w:rsidRDefault="00EF4BCC" w:rsidP="00EF4BCC">
      <w:pPr>
        <w:pStyle w:val="NormalWeb"/>
        <w:spacing w:before="0" w:beforeAutospacing="0" w:after="0" w:afterAutospacing="0" w:line="360" w:lineRule="auto"/>
        <w:jc w:val="both"/>
        <w:rPr>
          <w:rFonts w:ascii="Arial" w:hAnsi="Arial" w:cs="Arial"/>
        </w:rPr>
      </w:pPr>
    </w:p>
    <w:p w14:paraId="27255628" w14:textId="1C31B799" w:rsidR="00535505" w:rsidRPr="00535505" w:rsidRDefault="00535505" w:rsidP="0071505F">
      <w:pPr>
        <w:pBdr>
          <w:top w:val="nil"/>
          <w:left w:val="nil"/>
          <w:bottom w:val="nil"/>
          <w:right w:val="nil"/>
          <w:between w:val="nil"/>
        </w:pBdr>
        <w:spacing w:after="120" w:line="360" w:lineRule="auto"/>
        <w:ind w:hanging="2"/>
        <w:jc w:val="both"/>
        <w:rPr>
          <w:b/>
          <w:bCs/>
          <w:color w:val="000000"/>
          <w:sz w:val="24"/>
          <w:szCs w:val="24"/>
          <w:lang w:val="en-ID"/>
        </w:rPr>
      </w:pPr>
      <w:r w:rsidRPr="00535505">
        <w:rPr>
          <w:b/>
          <w:bCs/>
          <w:color w:val="000000"/>
          <w:sz w:val="24"/>
          <w:szCs w:val="24"/>
          <w:lang w:val="en-ID"/>
        </w:rPr>
        <w:t>AUTHOR BIOGRAPHY</w:t>
      </w:r>
      <w:r w:rsidR="0071505F">
        <w:rPr>
          <w:b/>
          <w:bCs/>
          <w:color w:val="000000"/>
          <w:sz w:val="24"/>
          <w:szCs w:val="24"/>
          <w:lang w:val="en-ID"/>
        </w:rPr>
        <w:t xml:space="preserve"> </w:t>
      </w:r>
    </w:p>
    <w:p w14:paraId="43216A10" w14:textId="7178C901" w:rsidR="00B856CD" w:rsidRDefault="0093462C" w:rsidP="00CD799F">
      <w:pPr>
        <w:spacing w:line="360" w:lineRule="auto"/>
        <w:ind w:firstLine="0"/>
        <w:jc w:val="both"/>
        <w:rPr>
          <w:rFonts w:eastAsia="Times New Roman"/>
          <w:sz w:val="24"/>
          <w:szCs w:val="24"/>
          <w:lang w:val="en-ID"/>
        </w:rPr>
      </w:pPr>
      <w:r w:rsidRPr="0093462C">
        <w:rPr>
          <w:rFonts w:eastAsia="Times New Roman"/>
          <w:sz w:val="24"/>
          <w:szCs w:val="24"/>
          <w:lang w:val="en-ID"/>
        </w:rPr>
        <w:t>Alkhorin Mawarda is a final</w:t>
      </w:r>
      <w:r>
        <w:rPr>
          <w:rFonts w:eastAsia="Times New Roman"/>
          <w:sz w:val="24"/>
          <w:szCs w:val="24"/>
          <w:lang w:val="en-ID"/>
        </w:rPr>
        <w:t xml:space="preserve"> </w:t>
      </w:r>
      <w:r w:rsidRPr="0093462C">
        <w:rPr>
          <w:rFonts w:eastAsia="Times New Roman"/>
          <w:sz w:val="24"/>
          <w:szCs w:val="24"/>
          <w:lang w:val="en-ID"/>
        </w:rPr>
        <w:t>year student of the English Education Department at Universitas Islam Kadiri (UNISKA) Kediri. She is currently working as an administrative staff member at a school while completing her undergraduate study. Her academic focus is on English language teaching, particularly in EFL (English as a Foreign Language) contexts. Her research interests include students’ learning motivation, classroom engagement, and effective teaching strategies to improve language skills.</w:t>
      </w:r>
    </w:p>
    <w:p w14:paraId="41C42A4B" w14:textId="77777777" w:rsidR="00CD799F" w:rsidRPr="00CD799F" w:rsidRDefault="00CD799F" w:rsidP="00CD799F">
      <w:pPr>
        <w:spacing w:line="360" w:lineRule="auto"/>
        <w:ind w:firstLine="0"/>
        <w:jc w:val="both"/>
        <w:rPr>
          <w:rFonts w:eastAsia="Times New Roman"/>
          <w:sz w:val="24"/>
          <w:szCs w:val="24"/>
          <w:lang w:val="en-ID"/>
        </w:rPr>
      </w:pPr>
    </w:p>
    <w:p w14:paraId="73EECC70" w14:textId="1D369D03" w:rsidR="0071505F" w:rsidRDefault="0071505F" w:rsidP="0071505F">
      <w:pPr>
        <w:pBdr>
          <w:top w:val="nil"/>
          <w:left w:val="nil"/>
          <w:bottom w:val="nil"/>
          <w:right w:val="nil"/>
          <w:between w:val="nil"/>
        </w:pBdr>
        <w:spacing w:after="120" w:line="360" w:lineRule="auto"/>
        <w:ind w:hanging="2"/>
        <w:jc w:val="both"/>
        <w:rPr>
          <w:b/>
          <w:bCs/>
          <w:color w:val="000000"/>
          <w:sz w:val="24"/>
          <w:szCs w:val="24"/>
          <w:lang w:val="en-ID"/>
        </w:rPr>
      </w:pPr>
      <w:r w:rsidRPr="0071505F">
        <w:rPr>
          <w:b/>
          <w:bCs/>
          <w:color w:val="000000"/>
          <w:sz w:val="24"/>
          <w:szCs w:val="24"/>
          <w:lang w:val="en-ID"/>
        </w:rPr>
        <w:t>REFERENCES</w:t>
      </w:r>
      <w:r>
        <w:rPr>
          <w:b/>
          <w:bCs/>
          <w:color w:val="000000"/>
          <w:sz w:val="24"/>
          <w:szCs w:val="24"/>
          <w:lang w:val="en-ID"/>
        </w:rPr>
        <w:t xml:space="preserve"> </w:t>
      </w:r>
    </w:p>
    <w:sdt>
      <w:sdtPr>
        <w:rPr>
          <w:color w:val="000000"/>
          <w:sz w:val="24"/>
          <w:szCs w:val="24"/>
        </w:rPr>
        <w:tag w:val="MENDELEY_BIBLIOGRAPHY"/>
        <w:id w:val="2051884273"/>
        <w:placeholder>
          <w:docPart w:val="DefaultPlaceholder_-1854013440"/>
        </w:placeholder>
      </w:sdtPr>
      <w:sdtContent>
        <w:p w14:paraId="71AF73EC" w14:textId="77777777" w:rsidR="00A463A7" w:rsidRPr="00A463A7" w:rsidRDefault="00A463A7" w:rsidP="00A463A7">
          <w:pPr>
            <w:autoSpaceDE w:val="0"/>
            <w:autoSpaceDN w:val="0"/>
            <w:ind w:hanging="480"/>
            <w:jc w:val="both"/>
            <w:divId w:val="1612742624"/>
            <w:rPr>
              <w:rFonts w:eastAsia="Times New Roman"/>
              <w:color w:val="000000"/>
              <w:sz w:val="24"/>
              <w:szCs w:val="24"/>
            </w:rPr>
          </w:pPr>
          <w:r w:rsidRPr="00A463A7">
            <w:rPr>
              <w:rFonts w:eastAsia="Times New Roman"/>
              <w:color w:val="000000"/>
              <w:sz w:val="24"/>
            </w:rPr>
            <w:t xml:space="preserve">Apoko, T. W. (2024). EFL Students’ Needs in Promoting English Speaking Skills at Lower Secondary Schools. </w:t>
          </w:r>
          <w:r w:rsidRPr="00A463A7">
            <w:rPr>
              <w:rFonts w:eastAsia="Times New Roman"/>
              <w:i/>
              <w:iCs/>
              <w:color w:val="000000"/>
              <w:sz w:val="24"/>
            </w:rPr>
            <w:t>International Journal of Research in Education</w:t>
          </w:r>
          <w:r w:rsidRPr="00A463A7">
            <w:rPr>
              <w:rFonts w:eastAsia="Times New Roman"/>
              <w:color w:val="000000"/>
              <w:sz w:val="24"/>
            </w:rPr>
            <w:t xml:space="preserve">, </w:t>
          </w:r>
          <w:r w:rsidRPr="00A463A7">
            <w:rPr>
              <w:rFonts w:eastAsia="Times New Roman"/>
              <w:i/>
              <w:iCs/>
              <w:color w:val="000000"/>
              <w:sz w:val="24"/>
            </w:rPr>
            <w:t>4</w:t>
          </w:r>
          <w:r w:rsidRPr="00A463A7">
            <w:rPr>
              <w:rFonts w:eastAsia="Times New Roman"/>
              <w:color w:val="000000"/>
              <w:sz w:val="24"/>
            </w:rPr>
            <w:t>(2), 254–267. https://doi.org/10.26877/ijre.v4i2.457</w:t>
          </w:r>
        </w:p>
        <w:p w14:paraId="72FF13B3" w14:textId="77777777" w:rsidR="00A463A7" w:rsidRPr="00A463A7" w:rsidRDefault="00A463A7" w:rsidP="00A463A7">
          <w:pPr>
            <w:autoSpaceDE w:val="0"/>
            <w:autoSpaceDN w:val="0"/>
            <w:ind w:hanging="480"/>
            <w:jc w:val="both"/>
            <w:divId w:val="1363901226"/>
            <w:rPr>
              <w:rFonts w:eastAsia="Times New Roman"/>
              <w:color w:val="000000"/>
              <w:sz w:val="24"/>
            </w:rPr>
          </w:pPr>
          <w:r w:rsidRPr="00A463A7">
            <w:rPr>
              <w:rFonts w:eastAsia="Times New Roman"/>
              <w:color w:val="000000"/>
              <w:sz w:val="24"/>
            </w:rPr>
            <w:t xml:space="preserve">Argudo-Serrano, J., Fajardo-Dack, T., Abad-Célleri, M., &amp; Cabrera-Tenecela, P. (2023). Factors Affecting Students’ Motivation and Engagement in EFL Online Classes during the COVID-19 Pandemic. </w:t>
          </w:r>
          <w:r w:rsidRPr="00A463A7">
            <w:rPr>
              <w:rFonts w:eastAsia="Times New Roman"/>
              <w:i/>
              <w:iCs/>
              <w:color w:val="000000"/>
              <w:sz w:val="24"/>
            </w:rPr>
            <w:t>Mextesol Journal</w:t>
          </w:r>
          <w:r w:rsidRPr="00A463A7">
            <w:rPr>
              <w:rFonts w:eastAsia="Times New Roman"/>
              <w:color w:val="000000"/>
              <w:sz w:val="24"/>
            </w:rPr>
            <w:t xml:space="preserve">, </w:t>
          </w:r>
          <w:r w:rsidRPr="00A463A7">
            <w:rPr>
              <w:rFonts w:eastAsia="Times New Roman"/>
              <w:i/>
              <w:iCs/>
              <w:color w:val="000000"/>
              <w:sz w:val="24"/>
            </w:rPr>
            <w:t>47</w:t>
          </w:r>
          <w:r w:rsidRPr="00A463A7">
            <w:rPr>
              <w:rFonts w:eastAsia="Times New Roman"/>
              <w:color w:val="000000"/>
              <w:sz w:val="24"/>
            </w:rPr>
            <w:t>(4), 0–2. https://doi.org/10.61871/mj.v47n4-6</w:t>
          </w:r>
        </w:p>
        <w:p w14:paraId="3EA3BAAE" w14:textId="77777777" w:rsidR="00A463A7" w:rsidRPr="00A463A7" w:rsidRDefault="00A463A7" w:rsidP="00A463A7">
          <w:pPr>
            <w:autoSpaceDE w:val="0"/>
            <w:autoSpaceDN w:val="0"/>
            <w:ind w:hanging="480"/>
            <w:jc w:val="both"/>
            <w:divId w:val="945576848"/>
            <w:rPr>
              <w:rFonts w:eastAsia="Times New Roman"/>
              <w:color w:val="000000"/>
              <w:sz w:val="24"/>
            </w:rPr>
          </w:pPr>
          <w:r w:rsidRPr="00A463A7">
            <w:rPr>
              <w:rFonts w:eastAsia="Times New Roman"/>
              <w:color w:val="000000"/>
              <w:sz w:val="24"/>
            </w:rPr>
            <w:t xml:space="preserve">Ariqa, I. E., Emaliana, I., &amp; Sahar, R. (2025). </w:t>
          </w:r>
          <w:r w:rsidRPr="00A463A7">
            <w:rPr>
              <w:rFonts w:eastAsia="Times New Roman"/>
              <w:i/>
              <w:iCs/>
              <w:color w:val="000000"/>
              <w:sz w:val="24"/>
            </w:rPr>
            <w:t>Factors Affecting EFL Intentional Teaching</w:t>
          </w:r>
          <w:r w:rsidRPr="00A463A7">
            <w:rPr>
              <w:rFonts w:eastAsia="Times New Roman"/>
              <w:color w:val="000000"/>
              <w:sz w:val="24"/>
            </w:rPr>
            <w:t xml:space="preserve"> (Number Icel 2024). Atlantis Press SARL. https://doi.org/10.2991/978-2-38476-388-7_8</w:t>
          </w:r>
        </w:p>
        <w:p w14:paraId="2A3D7A68" w14:textId="77777777" w:rsidR="00A463A7" w:rsidRPr="00A463A7" w:rsidRDefault="00A463A7" w:rsidP="00A463A7">
          <w:pPr>
            <w:autoSpaceDE w:val="0"/>
            <w:autoSpaceDN w:val="0"/>
            <w:ind w:hanging="480"/>
            <w:jc w:val="both"/>
            <w:divId w:val="874540110"/>
            <w:rPr>
              <w:rFonts w:eastAsia="Times New Roman"/>
              <w:color w:val="000000"/>
              <w:sz w:val="24"/>
            </w:rPr>
          </w:pPr>
          <w:r w:rsidRPr="00A463A7">
            <w:rPr>
              <w:rFonts w:eastAsia="Times New Roman"/>
              <w:color w:val="000000"/>
              <w:sz w:val="24"/>
            </w:rPr>
            <w:t xml:space="preserve">Article, A. N., Hafsah, S., Education, E., Program, S., Training, T., &amp; Faculty, E. (2017). </w:t>
          </w:r>
          <w:r w:rsidRPr="00A463A7">
            <w:rPr>
              <w:rFonts w:eastAsia="Times New Roman"/>
              <w:i/>
              <w:iCs/>
              <w:color w:val="000000"/>
              <w:sz w:val="24"/>
            </w:rPr>
            <w:t>Oral Performance in Classroom Activities</w:t>
          </w:r>
          <w:r w:rsidRPr="00A463A7">
            <w:rPr>
              <w:rFonts w:eastAsia="Times New Roman"/>
              <w:color w:val="000000"/>
              <w:sz w:val="24"/>
            </w:rPr>
            <w:t>.</w:t>
          </w:r>
        </w:p>
        <w:p w14:paraId="138DAF6A" w14:textId="77777777" w:rsidR="00A463A7" w:rsidRPr="00A463A7" w:rsidRDefault="00A463A7" w:rsidP="00A463A7">
          <w:pPr>
            <w:autoSpaceDE w:val="0"/>
            <w:autoSpaceDN w:val="0"/>
            <w:ind w:hanging="480"/>
            <w:jc w:val="both"/>
            <w:divId w:val="483425874"/>
            <w:rPr>
              <w:rFonts w:eastAsia="Times New Roman"/>
              <w:color w:val="000000"/>
              <w:sz w:val="24"/>
            </w:rPr>
          </w:pPr>
          <w:r w:rsidRPr="00A463A7">
            <w:rPr>
              <w:rFonts w:eastAsia="Times New Roman"/>
              <w:color w:val="000000"/>
              <w:sz w:val="24"/>
            </w:rPr>
            <w:t xml:space="preserve">Atma, N. (n.d.). </w:t>
          </w:r>
          <w:r w:rsidRPr="00A463A7">
            <w:rPr>
              <w:rFonts w:eastAsia="Times New Roman"/>
              <w:i/>
              <w:iCs/>
              <w:color w:val="000000"/>
              <w:sz w:val="24"/>
            </w:rPr>
            <w:t>ISSN 2303 – 3037 ( Print ) ISSN 2503 – 2291 ( Online ) Potential Factors Affecting Students ’ Participation in English Speaking Classroom across Gender ISSN 2303 – 3037 ( Print ) ISSN 2503 – 2291 ( Online )</w:t>
          </w:r>
          <w:r w:rsidRPr="00A463A7">
            <w:rPr>
              <w:rFonts w:eastAsia="Times New Roman"/>
              <w:color w:val="000000"/>
              <w:sz w:val="24"/>
            </w:rPr>
            <w:t xml:space="preserve">. </w:t>
          </w:r>
          <w:r w:rsidRPr="00A463A7">
            <w:rPr>
              <w:rFonts w:eastAsia="Times New Roman"/>
              <w:i/>
              <w:iCs/>
              <w:color w:val="000000"/>
              <w:sz w:val="24"/>
            </w:rPr>
            <w:t>12</w:t>
          </w:r>
          <w:r w:rsidRPr="00A463A7">
            <w:rPr>
              <w:rFonts w:eastAsia="Times New Roman"/>
              <w:color w:val="000000"/>
              <w:sz w:val="24"/>
            </w:rPr>
            <w:t>(1), 23–32.</w:t>
          </w:r>
        </w:p>
        <w:p w14:paraId="3D8F41DC" w14:textId="77777777" w:rsidR="00A463A7" w:rsidRPr="00A463A7" w:rsidRDefault="00A463A7" w:rsidP="00A463A7">
          <w:pPr>
            <w:autoSpaceDE w:val="0"/>
            <w:autoSpaceDN w:val="0"/>
            <w:ind w:hanging="480"/>
            <w:jc w:val="both"/>
            <w:divId w:val="961226345"/>
            <w:rPr>
              <w:rFonts w:eastAsia="Times New Roman"/>
              <w:color w:val="000000"/>
              <w:sz w:val="24"/>
            </w:rPr>
          </w:pPr>
          <w:r w:rsidRPr="00A463A7">
            <w:rPr>
              <w:rFonts w:eastAsia="Times New Roman"/>
              <w:color w:val="000000"/>
              <w:sz w:val="24"/>
            </w:rPr>
            <w:t xml:space="preserve">Benyo, A., &amp; Kumar, T. (2023). )College of Science and Humanities at Sulail,Prince Sattam Bin Abdulaziz University. </w:t>
          </w:r>
          <w:r w:rsidRPr="00A463A7">
            <w:rPr>
              <w:rFonts w:eastAsia="Times New Roman"/>
              <w:i/>
              <w:iCs/>
              <w:color w:val="000000"/>
              <w:sz w:val="24"/>
            </w:rPr>
            <w:t>Saudi Arabia Journal for Educators, Teachers and Trainers</w:t>
          </w:r>
          <w:r w:rsidRPr="00A463A7">
            <w:rPr>
              <w:rFonts w:eastAsia="Times New Roman"/>
              <w:color w:val="000000"/>
              <w:sz w:val="24"/>
            </w:rPr>
            <w:t xml:space="preserve">, </w:t>
          </w:r>
          <w:r w:rsidRPr="00A463A7">
            <w:rPr>
              <w:rFonts w:eastAsia="Times New Roman"/>
              <w:i/>
              <w:iCs/>
              <w:color w:val="000000"/>
              <w:sz w:val="24"/>
            </w:rPr>
            <w:t>14</w:t>
          </w:r>
          <w:r w:rsidRPr="00A463A7">
            <w:rPr>
              <w:rFonts w:eastAsia="Times New Roman"/>
              <w:color w:val="000000"/>
              <w:sz w:val="24"/>
            </w:rPr>
            <w:t>(2), 85–98. https://doi.org/10.47750/jett.2023.14.02.008</w:t>
          </w:r>
        </w:p>
        <w:p w14:paraId="3BDE7248" w14:textId="77777777" w:rsidR="00A463A7" w:rsidRPr="00A463A7" w:rsidRDefault="00A463A7" w:rsidP="00A463A7">
          <w:pPr>
            <w:autoSpaceDE w:val="0"/>
            <w:autoSpaceDN w:val="0"/>
            <w:ind w:hanging="480"/>
            <w:jc w:val="both"/>
            <w:divId w:val="254628682"/>
            <w:rPr>
              <w:rFonts w:eastAsia="Times New Roman"/>
              <w:color w:val="000000"/>
              <w:sz w:val="24"/>
            </w:rPr>
          </w:pPr>
          <w:r w:rsidRPr="00A463A7">
            <w:rPr>
              <w:rFonts w:eastAsia="Times New Roman"/>
              <w:color w:val="000000"/>
              <w:sz w:val="24"/>
            </w:rPr>
            <w:t xml:space="preserve">Brawijaya, A., Yogyakarta, U. M., &amp; Info, A. (2024). </w:t>
          </w:r>
          <w:r w:rsidRPr="00A463A7">
            <w:rPr>
              <w:rFonts w:eastAsia="Times New Roman"/>
              <w:i/>
              <w:iCs/>
              <w:color w:val="000000"/>
              <w:sz w:val="24"/>
            </w:rPr>
            <w:t>Exploring Elementary School English Teachers ’ Voices in Gaining Students ’ Attention in Learning</w:t>
          </w:r>
          <w:r w:rsidRPr="00A463A7">
            <w:rPr>
              <w:rFonts w:eastAsia="Times New Roman"/>
              <w:color w:val="000000"/>
              <w:sz w:val="24"/>
            </w:rPr>
            <w:t xml:space="preserve">. </w:t>
          </w:r>
          <w:r w:rsidRPr="00A463A7">
            <w:rPr>
              <w:rFonts w:eastAsia="Times New Roman"/>
              <w:i/>
              <w:iCs/>
              <w:color w:val="000000"/>
              <w:sz w:val="24"/>
            </w:rPr>
            <w:t>10</w:t>
          </w:r>
          <w:r w:rsidRPr="00A463A7">
            <w:rPr>
              <w:rFonts w:eastAsia="Times New Roman"/>
              <w:color w:val="000000"/>
              <w:sz w:val="24"/>
            </w:rPr>
            <w:t>(1), 1–16. https://doi.org/10.20885/jee.v10i1.33714</w:t>
          </w:r>
        </w:p>
        <w:p w14:paraId="5FD31A6F" w14:textId="77777777" w:rsidR="00A463A7" w:rsidRPr="00A463A7" w:rsidRDefault="00A463A7" w:rsidP="00A463A7">
          <w:pPr>
            <w:autoSpaceDE w:val="0"/>
            <w:autoSpaceDN w:val="0"/>
            <w:ind w:hanging="480"/>
            <w:jc w:val="both"/>
            <w:divId w:val="1725906302"/>
            <w:rPr>
              <w:rFonts w:eastAsia="Times New Roman"/>
              <w:color w:val="000000"/>
              <w:sz w:val="24"/>
            </w:rPr>
          </w:pPr>
          <w:r w:rsidRPr="00A463A7">
            <w:rPr>
              <w:rFonts w:eastAsia="Times New Roman"/>
              <w:color w:val="000000"/>
              <w:sz w:val="24"/>
            </w:rPr>
            <w:t xml:space="preserve">Etikan, I. (2017). Sampling and Sampling Methods. </w:t>
          </w:r>
          <w:r w:rsidRPr="00A463A7">
            <w:rPr>
              <w:rFonts w:eastAsia="Times New Roman"/>
              <w:i/>
              <w:iCs/>
              <w:color w:val="000000"/>
              <w:sz w:val="24"/>
            </w:rPr>
            <w:t>Biometrics &amp; Biostatistics International Journal</w:t>
          </w:r>
          <w:r w:rsidRPr="00A463A7">
            <w:rPr>
              <w:rFonts w:eastAsia="Times New Roman"/>
              <w:color w:val="000000"/>
              <w:sz w:val="24"/>
            </w:rPr>
            <w:t xml:space="preserve">, </w:t>
          </w:r>
          <w:r w:rsidRPr="00A463A7">
            <w:rPr>
              <w:rFonts w:eastAsia="Times New Roman"/>
              <w:i/>
              <w:iCs/>
              <w:color w:val="000000"/>
              <w:sz w:val="24"/>
            </w:rPr>
            <w:t>5</w:t>
          </w:r>
          <w:r w:rsidRPr="00A463A7">
            <w:rPr>
              <w:rFonts w:eastAsia="Times New Roman"/>
              <w:color w:val="000000"/>
              <w:sz w:val="24"/>
            </w:rPr>
            <w:t>(6), 215–217. https://doi.org/10.15406/bbij.2017.05.00149</w:t>
          </w:r>
        </w:p>
        <w:p w14:paraId="40A9EBD7" w14:textId="77777777" w:rsidR="00A463A7" w:rsidRPr="00A463A7" w:rsidRDefault="00A463A7" w:rsidP="00A463A7">
          <w:pPr>
            <w:autoSpaceDE w:val="0"/>
            <w:autoSpaceDN w:val="0"/>
            <w:ind w:hanging="480"/>
            <w:jc w:val="both"/>
            <w:divId w:val="488251513"/>
            <w:rPr>
              <w:rFonts w:eastAsia="Times New Roman"/>
              <w:color w:val="000000"/>
              <w:sz w:val="24"/>
            </w:rPr>
          </w:pPr>
          <w:r w:rsidRPr="00A463A7">
            <w:rPr>
              <w:rFonts w:eastAsia="Times New Roman"/>
              <w:color w:val="000000"/>
              <w:sz w:val="24"/>
            </w:rPr>
            <w:t xml:space="preserve">Gilakjani, A. P., &amp; Ahmadi, M. R. (2011). A Study of Factors Affecting EFL Learners’ English Listening Comprehension and the Strategies for Improvement. </w:t>
          </w:r>
          <w:r w:rsidRPr="00A463A7">
            <w:rPr>
              <w:rFonts w:eastAsia="Times New Roman"/>
              <w:i/>
              <w:iCs/>
              <w:color w:val="000000"/>
              <w:sz w:val="24"/>
            </w:rPr>
            <w:t>Journal of Language Teaching and Research</w:t>
          </w:r>
          <w:r w:rsidRPr="00A463A7">
            <w:rPr>
              <w:rFonts w:eastAsia="Times New Roman"/>
              <w:color w:val="000000"/>
              <w:sz w:val="24"/>
            </w:rPr>
            <w:t xml:space="preserve">, </w:t>
          </w:r>
          <w:r w:rsidRPr="00A463A7">
            <w:rPr>
              <w:rFonts w:eastAsia="Times New Roman"/>
              <w:i/>
              <w:iCs/>
              <w:color w:val="000000"/>
              <w:sz w:val="24"/>
            </w:rPr>
            <w:t>2</w:t>
          </w:r>
          <w:r w:rsidRPr="00A463A7">
            <w:rPr>
              <w:rFonts w:eastAsia="Times New Roman"/>
              <w:color w:val="000000"/>
              <w:sz w:val="24"/>
            </w:rPr>
            <w:t>(5), 977–988. https://doi.org/10.4304/jltr.2.5.977-988</w:t>
          </w:r>
        </w:p>
        <w:p w14:paraId="51C976F0" w14:textId="77777777" w:rsidR="00A463A7" w:rsidRPr="00A463A7" w:rsidRDefault="00A463A7" w:rsidP="00A463A7">
          <w:pPr>
            <w:autoSpaceDE w:val="0"/>
            <w:autoSpaceDN w:val="0"/>
            <w:ind w:hanging="480"/>
            <w:jc w:val="both"/>
            <w:divId w:val="1464957111"/>
            <w:rPr>
              <w:rFonts w:eastAsia="Times New Roman"/>
              <w:color w:val="000000"/>
              <w:sz w:val="24"/>
            </w:rPr>
          </w:pPr>
          <w:r w:rsidRPr="00A463A7">
            <w:rPr>
              <w:rFonts w:eastAsia="Times New Roman"/>
              <w:color w:val="000000"/>
              <w:sz w:val="24"/>
            </w:rPr>
            <w:t xml:space="preserve">Hamid, K., Sunra, L., &amp; Ariyani, A. (2026). </w:t>
          </w:r>
          <w:r w:rsidRPr="00A463A7">
            <w:rPr>
              <w:rFonts w:eastAsia="Times New Roman"/>
              <w:i/>
              <w:iCs/>
              <w:color w:val="000000"/>
              <w:sz w:val="24"/>
            </w:rPr>
            <w:t>Fostering Students ’ Motivation through Teachers ’ Verbal Reinforcement : Insights from an Indonesian EFL Classroom</w:t>
          </w:r>
          <w:r w:rsidRPr="00A463A7">
            <w:rPr>
              <w:rFonts w:eastAsia="Times New Roman"/>
              <w:color w:val="000000"/>
              <w:sz w:val="24"/>
            </w:rPr>
            <w:t xml:space="preserve">. </w:t>
          </w:r>
          <w:r w:rsidRPr="00A463A7">
            <w:rPr>
              <w:rFonts w:eastAsia="Times New Roman"/>
              <w:i/>
              <w:iCs/>
              <w:color w:val="000000"/>
              <w:sz w:val="24"/>
            </w:rPr>
            <w:t>14</w:t>
          </w:r>
          <w:r w:rsidRPr="00A463A7">
            <w:rPr>
              <w:rFonts w:eastAsia="Times New Roman"/>
              <w:color w:val="000000"/>
              <w:sz w:val="24"/>
            </w:rPr>
            <w:t>(1), 14–34.</w:t>
          </w:r>
        </w:p>
        <w:p w14:paraId="38E4BB3E" w14:textId="77777777" w:rsidR="00A463A7" w:rsidRPr="00A463A7" w:rsidRDefault="00A463A7" w:rsidP="00A463A7">
          <w:pPr>
            <w:autoSpaceDE w:val="0"/>
            <w:autoSpaceDN w:val="0"/>
            <w:ind w:hanging="480"/>
            <w:jc w:val="both"/>
            <w:divId w:val="1080835587"/>
            <w:rPr>
              <w:rFonts w:eastAsia="Times New Roman"/>
              <w:color w:val="000000"/>
              <w:sz w:val="24"/>
            </w:rPr>
          </w:pPr>
          <w:r w:rsidRPr="00A463A7">
            <w:rPr>
              <w:rFonts w:eastAsia="Times New Roman"/>
              <w:color w:val="000000"/>
              <w:sz w:val="24"/>
            </w:rPr>
            <w:t xml:space="preserve">Haski, L., Sada, C., &amp; Rosnija, E. (2015). </w:t>
          </w:r>
          <w:r w:rsidRPr="00A463A7">
            <w:rPr>
              <w:rFonts w:eastAsia="Times New Roman"/>
              <w:i/>
              <w:iCs/>
              <w:color w:val="000000"/>
              <w:sz w:val="24"/>
            </w:rPr>
            <w:t>an Analysis of Motivating Factors in Efl Classroom of Smp Negeri 12 Sungai Raya 2014/2015</w:t>
          </w:r>
          <w:r w:rsidRPr="00A463A7">
            <w:rPr>
              <w:rFonts w:eastAsia="Times New Roman"/>
              <w:color w:val="000000"/>
              <w:sz w:val="24"/>
            </w:rPr>
            <w:t>. 1–15.</w:t>
          </w:r>
        </w:p>
        <w:p w14:paraId="39EFFC23" w14:textId="77777777" w:rsidR="00A463A7" w:rsidRPr="00A463A7" w:rsidRDefault="00A463A7" w:rsidP="00A463A7">
          <w:pPr>
            <w:autoSpaceDE w:val="0"/>
            <w:autoSpaceDN w:val="0"/>
            <w:ind w:hanging="480"/>
            <w:jc w:val="both"/>
            <w:divId w:val="357658616"/>
            <w:rPr>
              <w:rFonts w:eastAsia="Times New Roman"/>
              <w:color w:val="000000"/>
              <w:sz w:val="24"/>
            </w:rPr>
          </w:pPr>
          <w:r w:rsidRPr="00A463A7">
            <w:rPr>
              <w:rFonts w:eastAsia="Times New Roman"/>
              <w:color w:val="000000"/>
              <w:sz w:val="24"/>
            </w:rPr>
            <w:lastRenderedPageBreak/>
            <w:t xml:space="preserve">Henry Wasosa. (2025). Influence of Psychological Well-Being and School Factors on Delinquency , During the Covid-19 Period Among Secondary School Students in Selected Schools in Nakuru County : Kenya. </w:t>
          </w:r>
          <w:r w:rsidRPr="00A463A7">
            <w:rPr>
              <w:rFonts w:eastAsia="Times New Roman"/>
              <w:i/>
              <w:iCs/>
              <w:color w:val="000000"/>
              <w:sz w:val="24"/>
            </w:rPr>
            <w:t>International Journal of Research and Innovation in Social Science (IJRISS)</w:t>
          </w:r>
          <w:r w:rsidRPr="00A463A7">
            <w:rPr>
              <w:rFonts w:eastAsia="Times New Roman"/>
              <w:color w:val="000000"/>
              <w:sz w:val="24"/>
            </w:rPr>
            <w:t xml:space="preserve">, </w:t>
          </w:r>
          <w:r w:rsidRPr="00A463A7">
            <w:rPr>
              <w:rFonts w:eastAsia="Times New Roman"/>
              <w:i/>
              <w:iCs/>
              <w:color w:val="000000"/>
              <w:sz w:val="24"/>
            </w:rPr>
            <w:t>VII</w:t>
          </w:r>
          <w:r w:rsidRPr="00A463A7">
            <w:rPr>
              <w:rFonts w:eastAsia="Times New Roman"/>
              <w:color w:val="000000"/>
              <w:sz w:val="24"/>
            </w:rPr>
            <w:t>(2454), 1175–1189. https://doi.org/10.47772/IJRISS</w:t>
          </w:r>
        </w:p>
        <w:p w14:paraId="46A8908C" w14:textId="77777777" w:rsidR="00A463A7" w:rsidRPr="00A463A7" w:rsidRDefault="00A463A7" w:rsidP="00A463A7">
          <w:pPr>
            <w:autoSpaceDE w:val="0"/>
            <w:autoSpaceDN w:val="0"/>
            <w:ind w:hanging="480"/>
            <w:jc w:val="both"/>
            <w:divId w:val="708338641"/>
            <w:rPr>
              <w:rFonts w:eastAsia="Times New Roman"/>
              <w:color w:val="000000"/>
              <w:sz w:val="24"/>
            </w:rPr>
          </w:pPr>
          <w:r w:rsidRPr="00A463A7">
            <w:rPr>
              <w:rFonts w:eastAsia="Times New Roman"/>
              <w:color w:val="000000"/>
              <w:sz w:val="24"/>
            </w:rPr>
            <w:t xml:space="preserve">Ir, P., &amp; Tarumingkeng, R. C. (n.d.). </w:t>
          </w:r>
          <w:r w:rsidRPr="00A463A7">
            <w:rPr>
              <w:rFonts w:eastAsia="Times New Roman"/>
              <w:i/>
              <w:iCs/>
              <w:color w:val="000000"/>
              <w:sz w:val="24"/>
            </w:rPr>
            <w:t>Deci &amp; Ryan : Self-Determination Theory ( SDT )</w:t>
          </w:r>
          <w:r w:rsidRPr="00A463A7">
            <w:rPr>
              <w:rFonts w:eastAsia="Times New Roman"/>
              <w:color w:val="000000"/>
              <w:sz w:val="24"/>
            </w:rPr>
            <w:t>.</w:t>
          </w:r>
        </w:p>
        <w:p w14:paraId="4BBE2FCA" w14:textId="77777777" w:rsidR="00A463A7" w:rsidRPr="00A463A7" w:rsidRDefault="00A463A7" w:rsidP="00A463A7">
          <w:pPr>
            <w:autoSpaceDE w:val="0"/>
            <w:autoSpaceDN w:val="0"/>
            <w:ind w:hanging="480"/>
            <w:jc w:val="both"/>
            <w:divId w:val="18169246"/>
            <w:rPr>
              <w:rFonts w:eastAsia="Times New Roman"/>
              <w:color w:val="000000"/>
              <w:sz w:val="24"/>
            </w:rPr>
          </w:pPr>
          <w:r w:rsidRPr="00A463A7">
            <w:rPr>
              <w:rFonts w:eastAsia="Times New Roman"/>
              <w:color w:val="000000"/>
              <w:sz w:val="24"/>
            </w:rPr>
            <w:t xml:space="preserve">Jahan, T. (2025). Obstacles students face in EFL classrooms: The context of university students. </w:t>
          </w:r>
          <w:r w:rsidRPr="00A463A7">
            <w:rPr>
              <w:rFonts w:eastAsia="Times New Roman"/>
              <w:i/>
              <w:iCs/>
              <w:color w:val="000000"/>
              <w:sz w:val="24"/>
            </w:rPr>
            <w:t>International Journal of Literacy and Education</w:t>
          </w:r>
          <w:r w:rsidRPr="00A463A7">
            <w:rPr>
              <w:rFonts w:eastAsia="Times New Roman"/>
              <w:color w:val="000000"/>
              <w:sz w:val="24"/>
            </w:rPr>
            <w:t xml:space="preserve">, </w:t>
          </w:r>
          <w:r w:rsidRPr="00A463A7">
            <w:rPr>
              <w:rFonts w:eastAsia="Times New Roman"/>
              <w:i/>
              <w:iCs/>
              <w:color w:val="000000"/>
              <w:sz w:val="24"/>
            </w:rPr>
            <w:t>5</w:t>
          </w:r>
          <w:r w:rsidRPr="00A463A7">
            <w:rPr>
              <w:rFonts w:eastAsia="Times New Roman"/>
              <w:color w:val="000000"/>
              <w:sz w:val="24"/>
            </w:rPr>
            <w:t>(2), 121–125. https://doi.org/10.22271/27891607.2025.v5.i2b.320</w:t>
          </w:r>
        </w:p>
        <w:p w14:paraId="5A3C258F" w14:textId="77777777" w:rsidR="00A463A7" w:rsidRPr="00A463A7" w:rsidRDefault="00A463A7" w:rsidP="00A463A7">
          <w:pPr>
            <w:autoSpaceDE w:val="0"/>
            <w:autoSpaceDN w:val="0"/>
            <w:ind w:hanging="480"/>
            <w:jc w:val="both"/>
            <w:divId w:val="19598562"/>
            <w:rPr>
              <w:rFonts w:eastAsia="Times New Roman"/>
              <w:color w:val="000000"/>
              <w:sz w:val="24"/>
            </w:rPr>
          </w:pPr>
          <w:r w:rsidRPr="00A463A7">
            <w:rPr>
              <w:rFonts w:eastAsia="Times New Roman"/>
              <w:color w:val="000000"/>
              <w:sz w:val="24"/>
            </w:rPr>
            <w:t xml:space="preserve">Keller, J. M. (2016). Motivation, Learning, and Technology: Applying the ARCS-V Motivation Model. </w:t>
          </w:r>
          <w:r w:rsidRPr="00A463A7">
            <w:rPr>
              <w:rFonts w:eastAsia="Times New Roman"/>
              <w:i/>
              <w:iCs/>
              <w:color w:val="000000"/>
              <w:sz w:val="24"/>
            </w:rPr>
            <w:t>Participatory Educational Research</w:t>
          </w:r>
          <w:r w:rsidRPr="00A463A7">
            <w:rPr>
              <w:rFonts w:eastAsia="Times New Roman"/>
              <w:color w:val="000000"/>
              <w:sz w:val="24"/>
            </w:rPr>
            <w:t xml:space="preserve">, </w:t>
          </w:r>
          <w:r w:rsidRPr="00A463A7">
            <w:rPr>
              <w:rFonts w:eastAsia="Times New Roman"/>
              <w:i/>
              <w:iCs/>
              <w:color w:val="000000"/>
              <w:sz w:val="24"/>
            </w:rPr>
            <w:t>3</w:t>
          </w:r>
          <w:r w:rsidRPr="00A463A7">
            <w:rPr>
              <w:rFonts w:eastAsia="Times New Roman"/>
              <w:color w:val="000000"/>
              <w:sz w:val="24"/>
            </w:rPr>
            <w:t>(2), 1–15. https://doi.org/10.17275/per.16.06.3.2</w:t>
          </w:r>
        </w:p>
        <w:p w14:paraId="5079BC3C" w14:textId="77777777" w:rsidR="00A463A7" w:rsidRPr="00A463A7" w:rsidRDefault="00A463A7" w:rsidP="00A463A7">
          <w:pPr>
            <w:autoSpaceDE w:val="0"/>
            <w:autoSpaceDN w:val="0"/>
            <w:ind w:hanging="480"/>
            <w:jc w:val="both"/>
            <w:divId w:val="1456481016"/>
            <w:rPr>
              <w:rFonts w:eastAsia="Times New Roman"/>
              <w:color w:val="000000"/>
              <w:sz w:val="24"/>
            </w:rPr>
          </w:pPr>
          <w:r w:rsidRPr="00A463A7">
            <w:rPr>
              <w:rFonts w:eastAsia="Times New Roman"/>
              <w:color w:val="000000"/>
              <w:sz w:val="24"/>
            </w:rPr>
            <w:t xml:space="preserve">Khan Monib, W., &amp; ur Rahman Hadi, H. (2025). Determinant Factors Influencing English Speaking Skill among Undergraduates: Challenges and Remedial Strategies. </w:t>
          </w:r>
          <w:r w:rsidRPr="00A463A7">
            <w:rPr>
              <w:rFonts w:eastAsia="Times New Roman"/>
              <w:i/>
              <w:iCs/>
              <w:color w:val="000000"/>
              <w:sz w:val="24"/>
            </w:rPr>
            <w:t>Acuity: Journal of English Language Pedagogy, Literature, and Culture</w:t>
          </w:r>
          <w:r w:rsidRPr="00A463A7">
            <w:rPr>
              <w:rFonts w:eastAsia="Times New Roman"/>
              <w:color w:val="000000"/>
              <w:sz w:val="24"/>
            </w:rPr>
            <w:t xml:space="preserve">, </w:t>
          </w:r>
          <w:r w:rsidRPr="00A463A7">
            <w:rPr>
              <w:rFonts w:eastAsia="Times New Roman"/>
              <w:i/>
              <w:iCs/>
              <w:color w:val="000000"/>
              <w:sz w:val="24"/>
            </w:rPr>
            <w:t>10</w:t>
          </w:r>
          <w:r w:rsidRPr="00A463A7">
            <w:rPr>
              <w:rFonts w:eastAsia="Times New Roman"/>
              <w:color w:val="000000"/>
              <w:sz w:val="24"/>
            </w:rPr>
            <w:t>(1), 2025. https://doi.org/10.35974/acuity.v10i1.3351</w:t>
          </w:r>
        </w:p>
        <w:p w14:paraId="6937291A" w14:textId="77777777" w:rsidR="00A463A7" w:rsidRPr="00A463A7" w:rsidRDefault="00A463A7" w:rsidP="00A463A7">
          <w:pPr>
            <w:autoSpaceDE w:val="0"/>
            <w:autoSpaceDN w:val="0"/>
            <w:ind w:hanging="480"/>
            <w:jc w:val="both"/>
            <w:divId w:val="679549744"/>
            <w:rPr>
              <w:rFonts w:eastAsia="Times New Roman"/>
              <w:color w:val="000000"/>
              <w:sz w:val="24"/>
            </w:rPr>
          </w:pPr>
          <w:r w:rsidRPr="00A463A7">
            <w:rPr>
              <w:rFonts w:eastAsia="Times New Roman"/>
              <w:color w:val="000000"/>
              <w:sz w:val="24"/>
            </w:rPr>
            <w:t xml:space="preserve">Leong, L.-M., &amp; Ahmadi, S. M. (2017). An Analysis of Factors Influencing Learners’ English Speaking Skill. </w:t>
          </w:r>
          <w:r w:rsidRPr="00A463A7">
            <w:rPr>
              <w:rFonts w:eastAsia="Times New Roman"/>
              <w:i/>
              <w:iCs/>
              <w:color w:val="000000"/>
              <w:sz w:val="24"/>
            </w:rPr>
            <w:t>International Journal of Research in English Education</w:t>
          </w:r>
          <w:r w:rsidRPr="00A463A7">
            <w:rPr>
              <w:rFonts w:eastAsia="Times New Roman"/>
              <w:color w:val="000000"/>
              <w:sz w:val="24"/>
            </w:rPr>
            <w:t xml:space="preserve">, </w:t>
          </w:r>
          <w:r w:rsidRPr="00A463A7">
            <w:rPr>
              <w:rFonts w:eastAsia="Times New Roman"/>
              <w:i/>
              <w:iCs/>
              <w:color w:val="000000"/>
              <w:sz w:val="24"/>
            </w:rPr>
            <w:t>2</w:t>
          </w:r>
          <w:r w:rsidRPr="00A463A7">
            <w:rPr>
              <w:rFonts w:eastAsia="Times New Roman"/>
              <w:color w:val="000000"/>
              <w:sz w:val="24"/>
            </w:rPr>
            <w:t>(1), 34–41. https://doi.org/10.18869/acadpub.ijree.2.1.34</w:t>
          </w:r>
        </w:p>
        <w:p w14:paraId="0430CC73" w14:textId="77777777" w:rsidR="00A463A7" w:rsidRPr="00A463A7" w:rsidRDefault="00A463A7" w:rsidP="00A463A7">
          <w:pPr>
            <w:autoSpaceDE w:val="0"/>
            <w:autoSpaceDN w:val="0"/>
            <w:ind w:hanging="480"/>
            <w:jc w:val="both"/>
            <w:divId w:val="85393478"/>
            <w:rPr>
              <w:rFonts w:eastAsia="Times New Roman"/>
              <w:color w:val="000000"/>
              <w:sz w:val="24"/>
            </w:rPr>
          </w:pPr>
          <w:r w:rsidRPr="00A463A7">
            <w:rPr>
              <w:rFonts w:eastAsia="Times New Roman"/>
              <w:color w:val="000000"/>
              <w:sz w:val="24"/>
            </w:rPr>
            <w:t xml:space="preserve">Meşe, E., Sevilen, Ç., &amp; Info, A. (2021). Factors influencing EFL students’ motivation in online learning: A qualitative case study. </w:t>
          </w:r>
          <w:r w:rsidRPr="00A463A7">
            <w:rPr>
              <w:rFonts w:eastAsia="Times New Roman"/>
              <w:i/>
              <w:iCs/>
              <w:color w:val="000000"/>
              <w:sz w:val="24"/>
            </w:rPr>
            <w:t>Journal of Educational Technology &amp; Online Learning</w:t>
          </w:r>
          <w:r w:rsidRPr="00A463A7">
            <w:rPr>
              <w:rFonts w:eastAsia="Times New Roman"/>
              <w:color w:val="000000"/>
              <w:sz w:val="24"/>
            </w:rPr>
            <w:t xml:space="preserve">, </w:t>
          </w:r>
          <w:r w:rsidRPr="00A463A7">
            <w:rPr>
              <w:rFonts w:eastAsia="Times New Roman"/>
              <w:i/>
              <w:iCs/>
              <w:color w:val="000000"/>
              <w:sz w:val="24"/>
            </w:rPr>
            <w:t>4</w:t>
          </w:r>
          <w:r w:rsidRPr="00A463A7">
            <w:rPr>
              <w:rFonts w:eastAsia="Times New Roman"/>
              <w:color w:val="000000"/>
              <w:sz w:val="24"/>
            </w:rPr>
            <w:t>(1), 11–22. http://dergipark.org.tr/jetolDoi:http://doi.org/10.31681/jetol.817680</w:t>
          </w:r>
        </w:p>
        <w:p w14:paraId="5F2010DF" w14:textId="77777777" w:rsidR="00A463A7" w:rsidRPr="00A463A7" w:rsidRDefault="00A463A7" w:rsidP="00A463A7">
          <w:pPr>
            <w:autoSpaceDE w:val="0"/>
            <w:autoSpaceDN w:val="0"/>
            <w:ind w:hanging="480"/>
            <w:jc w:val="both"/>
            <w:divId w:val="134838289"/>
            <w:rPr>
              <w:rFonts w:eastAsia="Times New Roman"/>
              <w:color w:val="000000"/>
              <w:sz w:val="24"/>
            </w:rPr>
          </w:pPr>
          <w:r w:rsidRPr="00A463A7">
            <w:rPr>
              <w:rFonts w:eastAsia="Times New Roman"/>
              <w:color w:val="000000"/>
              <w:sz w:val="24"/>
            </w:rPr>
            <w:t xml:space="preserve">Pakpahan, M., Ikhsanudin, &amp; Sada, C. (2017). Factors Affecting EFL Students’ Unwillingness to Communicate In English In Campus. </w:t>
          </w:r>
          <w:r w:rsidRPr="00A463A7">
            <w:rPr>
              <w:rFonts w:eastAsia="Times New Roman"/>
              <w:i/>
              <w:iCs/>
              <w:color w:val="000000"/>
              <w:sz w:val="24"/>
            </w:rPr>
            <w:t>Jurnal Pendidikan Dan Pembelajaran Untan</w:t>
          </w:r>
          <w:r w:rsidRPr="00A463A7">
            <w:rPr>
              <w:rFonts w:eastAsia="Times New Roman"/>
              <w:color w:val="000000"/>
              <w:sz w:val="24"/>
            </w:rPr>
            <w:t>, 1–11.</w:t>
          </w:r>
        </w:p>
        <w:p w14:paraId="6C342495" w14:textId="77777777" w:rsidR="00A463A7" w:rsidRPr="00A463A7" w:rsidRDefault="00A463A7" w:rsidP="00A463A7">
          <w:pPr>
            <w:autoSpaceDE w:val="0"/>
            <w:autoSpaceDN w:val="0"/>
            <w:ind w:hanging="480"/>
            <w:jc w:val="both"/>
            <w:divId w:val="1176459532"/>
            <w:rPr>
              <w:rFonts w:eastAsia="Times New Roman"/>
              <w:color w:val="000000"/>
              <w:sz w:val="24"/>
            </w:rPr>
          </w:pPr>
          <w:r w:rsidRPr="00A463A7">
            <w:rPr>
              <w:rFonts w:eastAsia="Times New Roman"/>
              <w:color w:val="000000"/>
              <w:sz w:val="24"/>
            </w:rPr>
            <w:t xml:space="preserve">Penelitian, J., Andriani, R., Sumardi, M. S., &amp; Pratama, A. (2024). Factors Affecting Students’ English Speaking Performance in Classroom Participation. </w:t>
          </w:r>
          <w:r w:rsidRPr="00A463A7">
            <w:rPr>
              <w:rFonts w:eastAsia="Times New Roman"/>
              <w:i/>
              <w:iCs/>
              <w:color w:val="000000"/>
              <w:sz w:val="24"/>
            </w:rPr>
            <w:t>Jurnal Penelitian, Pendidikan Dan Pengajaran: JPPP</w:t>
          </w:r>
          <w:r w:rsidRPr="00A463A7">
            <w:rPr>
              <w:rFonts w:eastAsia="Times New Roman"/>
              <w:color w:val="000000"/>
              <w:sz w:val="24"/>
            </w:rPr>
            <w:t xml:space="preserve">, </w:t>
          </w:r>
          <w:r w:rsidRPr="00A463A7">
            <w:rPr>
              <w:rFonts w:eastAsia="Times New Roman"/>
              <w:i/>
              <w:iCs/>
              <w:color w:val="000000"/>
              <w:sz w:val="24"/>
            </w:rPr>
            <w:t>5</w:t>
          </w:r>
          <w:r w:rsidRPr="00A463A7">
            <w:rPr>
              <w:rFonts w:eastAsia="Times New Roman"/>
              <w:color w:val="000000"/>
              <w:sz w:val="24"/>
            </w:rPr>
            <w:t>(2), 208–212. https://doi.org/10.30596/jppp.v5i2.20470</w:t>
          </w:r>
        </w:p>
        <w:p w14:paraId="276C65B6" w14:textId="77777777" w:rsidR="00A463A7" w:rsidRPr="00A463A7" w:rsidRDefault="00A463A7" w:rsidP="00A463A7">
          <w:pPr>
            <w:autoSpaceDE w:val="0"/>
            <w:autoSpaceDN w:val="0"/>
            <w:ind w:hanging="480"/>
            <w:jc w:val="both"/>
            <w:divId w:val="1061514229"/>
            <w:rPr>
              <w:rFonts w:eastAsia="Times New Roman"/>
              <w:color w:val="000000"/>
              <w:sz w:val="24"/>
            </w:rPr>
          </w:pPr>
          <w:r w:rsidRPr="00A463A7">
            <w:rPr>
              <w:rFonts w:eastAsia="Times New Roman"/>
              <w:color w:val="000000"/>
              <w:sz w:val="24"/>
            </w:rPr>
            <w:t xml:space="preserve">Perreault, K. (2011). Research Design: Qualitative, Quantitative, and Mixed Methods Approaches. </w:t>
          </w:r>
          <w:r w:rsidRPr="00A463A7">
            <w:rPr>
              <w:rFonts w:eastAsia="Times New Roman"/>
              <w:i/>
              <w:iCs/>
              <w:color w:val="000000"/>
              <w:sz w:val="24"/>
            </w:rPr>
            <w:t>Manual Therapy</w:t>
          </w:r>
          <w:r w:rsidRPr="00A463A7">
            <w:rPr>
              <w:rFonts w:eastAsia="Times New Roman"/>
              <w:color w:val="000000"/>
              <w:sz w:val="24"/>
            </w:rPr>
            <w:t xml:space="preserve">, </w:t>
          </w:r>
          <w:r w:rsidRPr="00A463A7">
            <w:rPr>
              <w:rFonts w:eastAsia="Times New Roman"/>
              <w:i/>
              <w:iCs/>
              <w:color w:val="000000"/>
              <w:sz w:val="24"/>
            </w:rPr>
            <w:t>16</w:t>
          </w:r>
          <w:r w:rsidRPr="00A463A7">
            <w:rPr>
              <w:rFonts w:eastAsia="Times New Roman"/>
              <w:color w:val="000000"/>
              <w:sz w:val="24"/>
            </w:rPr>
            <w:t>(1), 103. https://doi.org/10.1016/j.math.2010.09.003</w:t>
          </w:r>
        </w:p>
        <w:p w14:paraId="0486BB15" w14:textId="77777777" w:rsidR="00A463A7" w:rsidRPr="00A463A7" w:rsidRDefault="00A463A7" w:rsidP="00A463A7">
          <w:pPr>
            <w:autoSpaceDE w:val="0"/>
            <w:autoSpaceDN w:val="0"/>
            <w:ind w:hanging="480"/>
            <w:jc w:val="both"/>
            <w:divId w:val="1004278904"/>
            <w:rPr>
              <w:rFonts w:eastAsia="Times New Roman"/>
              <w:color w:val="000000"/>
              <w:sz w:val="24"/>
            </w:rPr>
          </w:pPr>
          <w:r w:rsidRPr="00A463A7">
            <w:rPr>
              <w:rFonts w:eastAsia="Times New Roman"/>
              <w:color w:val="000000"/>
              <w:sz w:val="24"/>
            </w:rPr>
            <w:t xml:space="preserve">Pratiwi, R., &amp; Doyan, A. (2024). Effect of Science Learning on Students’ Critical Thinking Ability: A Review. </w:t>
          </w:r>
          <w:r w:rsidRPr="00A463A7">
            <w:rPr>
              <w:rFonts w:eastAsia="Times New Roman"/>
              <w:i/>
              <w:iCs/>
              <w:color w:val="000000"/>
              <w:sz w:val="24"/>
            </w:rPr>
            <w:t>International Journal of Science Education and Science</w:t>
          </w:r>
          <w:r w:rsidRPr="00A463A7">
            <w:rPr>
              <w:rFonts w:eastAsia="Times New Roman"/>
              <w:color w:val="000000"/>
              <w:sz w:val="24"/>
            </w:rPr>
            <w:t xml:space="preserve">, </w:t>
          </w:r>
          <w:r w:rsidRPr="00A463A7">
            <w:rPr>
              <w:rFonts w:eastAsia="Times New Roman"/>
              <w:i/>
              <w:iCs/>
              <w:color w:val="000000"/>
              <w:sz w:val="24"/>
            </w:rPr>
            <w:t>1</w:t>
          </w:r>
          <w:r w:rsidRPr="00A463A7">
            <w:rPr>
              <w:rFonts w:eastAsia="Times New Roman"/>
              <w:color w:val="000000"/>
              <w:sz w:val="24"/>
            </w:rPr>
            <w:t>(1), 1–5. https://doi.org/10.56566/ijses.v1i1.105</w:t>
          </w:r>
        </w:p>
        <w:p w14:paraId="3FC3BE70" w14:textId="77777777" w:rsidR="00A463A7" w:rsidRPr="00A463A7" w:rsidRDefault="00A463A7" w:rsidP="00A463A7">
          <w:pPr>
            <w:autoSpaceDE w:val="0"/>
            <w:autoSpaceDN w:val="0"/>
            <w:ind w:hanging="480"/>
            <w:jc w:val="both"/>
            <w:divId w:val="1232884652"/>
            <w:rPr>
              <w:rFonts w:eastAsia="Times New Roman"/>
              <w:color w:val="000000"/>
              <w:sz w:val="24"/>
            </w:rPr>
          </w:pPr>
          <w:r w:rsidRPr="00A463A7">
            <w:rPr>
              <w:rFonts w:eastAsia="Times New Roman"/>
              <w:color w:val="000000"/>
              <w:sz w:val="24"/>
            </w:rPr>
            <w:t>Putri, S. F. K., &amp; Kusrin, K. (2022). Studentsâ€</w:t>
          </w:r>
          <w:r w:rsidRPr="00A463A7">
            <w:rPr>
              <w:rFonts w:eastAsia="Times New Roman"/>
              <w:color w:val="000000"/>
              <w:sz w:val="24"/>
              <w:vertAlign w:val="superscript"/>
            </w:rPr>
            <w:t>TM</w:t>
          </w:r>
          <w:r w:rsidRPr="00A463A7">
            <w:rPr>
              <w:rFonts w:eastAsia="Times New Roman"/>
              <w:color w:val="000000"/>
              <w:sz w:val="24"/>
            </w:rPr>
            <w:t xml:space="preserve"> Perceptions Toward Efl Teacherâ€</w:t>
          </w:r>
          <w:r w:rsidRPr="00A463A7">
            <w:rPr>
              <w:rFonts w:eastAsia="Times New Roman"/>
              <w:color w:val="000000"/>
              <w:sz w:val="24"/>
              <w:vertAlign w:val="superscript"/>
            </w:rPr>
            <w:t>TM</w:t>
          </w:r>
          <w:r w:rsidRPr="00A463A7">
            <w:rPr>
              <w:rFonts w:eastAsia="Times New Roman"/>
              <w:color w:val="000000"/>
              <w:sz w:val="24"/>
            </w:rPr>
            <w:t xml:space="preserve">S Teaching Style and How It Affects Learning Motivation : a Case Study. </w:t>
          </w:r>
          <w:r w:rsidRPr="00A463A7">
            <w:rPr>
              <w:rFonts w:eastAsia="Times New Roman"/>
              <w:i/>
              <w:iCs/>
              <w:color w:val="000000"/>
              <w:sz w:val="24"/>
            </w:rPr>
            <w:t>PROJECT (Professional Journal of English Education)</w:t>
          </w:r>
          <w:r w:rsidRPr="00A463A7">
            <w:rPr>
              <w:rFonts w:eastAsia="Times New Roman"/>
              <w:color w:val="000000"/>
              <w:sz w:val="24"/>
            </w:rPr>
            <w:t xml:space="preserve">, </w:t>
          </w:r>
          <w:r w:rsidRPr="00A463A7">
            <w:rPr>
              <w:rFonts w:eastAsia="Times New Roman"/>
              <w:i/>
              <w:iCs/>
              <w:color w:val="000000"/>
              <w:sz w:val="24"/>
            </w:rPr>
            <w:t>5</w:t>
          </w:r>
          <w:r w:rsidRPr="00A463A7">
            <w:rPr>
              <w:rFonts w:eastAsia="Times New Roman"/>
              <w:color w:val="000000"/>
              <w:sz w:val="24"/>
            </w:rPr>
            <w:t>(5), 976–983. https://journal.ikipsiliwangi.ac.id/project/article/view/11129</w:t>
          </w:r>
        </w:p>
        <w:p w14:paraId="536DB62A" w14:textId="77777777" w:rsidR="00A463A7" w:rsidRPr="00A463A7" w:rsidRDefault="00A463A7" w:rsidP="00A463A7">
          <w:pPr>
            <w:autoSpaceDE w:val="0"/>
            <w:autoSpaceDN w:val="0"/>
            <w:ind w:hanging="480"/>
            <w:jc w:val="both"/>
            <w:divId w:val="245964836"/>
            <w:rPr>
              <w:rFonts w:eastAsia="Times New Roman"/>
              <w:color w:val="000000"/>
              <w:sz w:val="24"/>
            </w:rPr>
          </w:pPr>
          <w:r w:rsidRPr="00A463A7">
            <w:rPr>
              <w:rFonts w:eastAsia="Times New Roman"/>
              <w:color w:val="000000"/>
              <w:sz w:val="24"/>
            </w:rPr>
            <w:t xml:space="preserve">Putri, T. C., Bunau, E., Salam, U., Yuliana, Y. G. S., &amp; Rosnija, E. (2024). the Effectiveness of the Implementation Pq4R Method To Students’ Reading Comprehension Elaborated in Youtube. </w:t>
          </w:r>
          <w:r w:rsidRPr="00A463A7">
            <w:rPr>
              <w:rFonts w:eastAsia="Times New Roman"/>
              <w:i/>
              <w:iCs/>
              <w:color w:val="000000"/>
              <w:sz w:val="24"/>
            </w:rPr>
            <w:t>Journal of English Educational Study (JEES)</w:t>
          </w:r>
          <w:r w:rsidRPr="00A463A7">
            <w:rPr>
              <w:rFonts w:eastAsia="Times New Roman"/>
              <w:color w:val="000000"/>
              <w:sz w:val="24"/>
            </w:rPr>
            <w:t xml:space="preserve">, </w:t>
          </w:r>
          <w:r w:rsidRPr="00A463A7">
            <w:rPr>
              <w:rFonts w:eastAsia="Times New Roman"/>
              <w:i/>
              <w:iCs/>
              <w:color w:val="000000"/>
              <w:sz w:val="24"/>
            </w:rPr>
            <w:t>7</w:t>
          </w:r>
          <w:r w:rsidRPr="00A463A7">
            <w:rPr>
              <w:rFonts w:eastAsia="Times New Roman"/>
              <w:color w:val="000000"/>
              <w:sz w:val="24"/>
            </w:rPr>
            <w:t>(1), 9–17. https://doi.org/10.31932/jees.v7i1.2722</w:t>
          </w:r>
        </w:p>
        <w:p w14:paraId="32F23D2E" w14:textId="77777777" w:rsidR="00A463A7" w:rsidRPr="00A463A7" w:rsidRDefault="00A463A7" w:rsidP="00A463A7">
          <w:pPr>
            <w:autoSpaceDE w:val="0"/>
            <w:autoSpaceDN w:val="0"/>
            <w:ind w:hanging="480"/>
            <w:jc w:val="both"/>
            <w:divId w:val="140779752"/>
            <w:rPr>
              <w:rFonts w:eastAsia="Times New Roman"/>
              <w:color w:val="000000"/>
              <w:sz w:val="24"/>
            </w:rPr>
          </w:pPr>
          <w:r w:rsidRPr="00A463A7">
            <w:rPr>
              <w:rFonts w:eastAsia="Times New Roman"/>
              <w:color w:val="000000"/>
              <w:sz w:val="24"/>
            </w:rPr>
            <w:t xml:space="preserve">Sciencesislamic, S. (2022). </w:t>
          </w:r>
          <w:r w:rsidRPr="00A463A7">
            <w:rPr>
              <w:rFonts w:eastAsia="Times New Roman"/>
              <w:i/>
              <w:iCs/>
              <w:color w:val="000000"/>
              <w:sz w:val="24"/>
            </w:rPr>
            <w:t>The Characteristics of EFL Teacher-Student Interaction and Feedback Practices in Vocational High School Class DEPARTMENT OF ENGLISH LANGUAGE EDUCATION FACULTY OF PSYCHOLOGY AND SOCIOCULTURAL SCIENCESISLAMIC UNIVERSITY OF INDONESIA YOGYAKARTA</w:t>
          </w:r>
          <w:r w:rsidRPr="00A463A7">
            <w:rPr>
              <w:rFonts w:eastAsia="Times New Roman"/>
              <w:color w:val="000000"/>
              <w:sz w:val="24"/>
            </w:rPr>
            <w:t>. (June).</w:t>
          </w:r>
        </w:p>
        <w:p w14:paraId="1221D1F9" w14:textId="77777777" w:rsidR="00A463A7" w:rsidRPr="00A463A7" w:rsidRDefault="00A463A7" w:rsidP="00A463A7">
          <w:pPr>
            <w:autoSpaceDE w:val="0"/>
            <w:autoSpaceDN w:val="0"/>
            <w:ind w:hanging="480"/>
            <w:jc w:val="both"/>
            <w:divId w:val="55053859"/>
            <w:rPr>
              <w:rFonts w:eastAsia="Times New Roman"/>
              <w:color w:val="000000"/>
              <w:sz w:val="24"/>
            </w:rPr>
          </w:pPr>
          <w:r w:rsidRPr="00A463A7">
            <w:rPr>
              <w:rFonts w:eastAsia="Times New Roman"/>
              <w:color w:val="000000"/>
              <w:sz w:val="24"/>
            </w:rPr>
            <w:lastRenderedPageBreak/>
            <w:t xml:space="preserve">Subroto, M., &amp; Hadi, M. S. (2025). </w:t>
          </w:r>
          <w:r w:rsidRPr="00A463A7">
            <w:rPr>
              <w:rFonts w:eastAsia="Times New Roman"/>
              <w:i/>
              <w:iCs/>
              <w:color w:val="000000"/>
              <w:sz w:val="24"/>
            </w:rPr>
            <w:t>Implementation of Environmental Cleansing Program in Building the Character of Environment Care in the Area of Public Elementary School 36 , Sorong , Indonesia</w:t>
          </w:r>
          <w:r w:rsidRPr="00A463A7">
            <w:rPr>
              <w:rFonts w:eastAsia="Times New Roman"/>
              <w:color w:val="000000"/>
              <w:sz w:val="24"/>
            </w:rPr>
            <w:t xml:space="preserve">. </w:t>
          </w:r>
          <w:r w:rsidRPr="00A463A7">
            <w:rPr>
              <w:rFonts w:eastAsia="Times New Roman"/>
              <w:i/>
              <w:iCs/>
              <w:color w:val="000000"/>
              <w:sz w:val="24"/>
            </w:rPr>
            <w:t>6</w:t>
          </w:r>
          <w:r w:rsidRPr="00A463A7">
            <w:rPr>
              <w:rFonts w:eastAsia="Times New Roman"/>
              <w:color w:val="000000"/>
              <w:sz w:val="24"/>
            </w:rPr>
            <w:t>(3), 109–114.</w:t>
          </w:r>
        </w:p>
        <w:p w14:paraId="36810324" w14:textId="77777777" w:rsidR="00A463A7" w:rsidRPr="00A463A7" w:rsidRDefault="00A463A7" w:rsidP="00A463A7">
          <w:pPr>
            <w:autoSpaceDE w:val="0"/>
            <w:autoSpaceDN w:val="0"/>
            <w:ind w:hanging="480"/>
            <w:jc w:val="both"/>
            <w:divId w:val="1682000850"/>
            <w:rPr>
              <w:rFonts w:eastAsia="Times New Roman"/>
              <w:color w:val="000000"/>
              <w:sz w:val="24"/>
            </w:rPr>
          </w:pPr>
          <w:r w:rsidRPr="00A463A7">
            <w:rPr>
              <w:rFonts w:eastAsia="Times New Roman"/>
              <w:color w:val="000000"/>
              <w:sz w:val="24"/>
            </w:rPr>
            <w:t xml:space="preserve">Taherdoost, H. (2022). How to Conduct an Effective Interview; A Guide to Interview Design in Research Study (Zaidan). </w:t>
          </w:r>
          <w:r w:rsidRPr="00A463A7">
            <w:rPr>
              <w:rFonts w:eastAsia="Times New Roman"/>
              <w:i/>
              <w:iCs/>
              <w:color w:val="000000"/>
              <w:sz w:val="24"/>
            </w:rPr>
            <w:t>International Journal of Academic Research in Management (IJARM)</w:t>
          </w:r>
          <w:r w:rsidRPr="00A463A7">
            <w:rPr>
              <w:rFonts w:eastAsia="Times New Roman"/>
              <w:color w:val="000000"/>
              <w:sz w:val="24"/>
            </w:rPr>
            <w:t xml:space="preserve">, </w:t>
          </w:r>
          <w:r w:rsidRPr="00A463A7">
            <w:rPr>
              <w:rFonts w:eastAsia="Times New Roman"/>
              <w:i/>
              <w:iCs/>
              <w:color w:val="000000"/>
              <w:sz w:val="24"/>
            </w:rPr>
            <w:t>11</w:t>
          </w:r>
          <w:r w:rsidRPr="00A463A7">
            <w:rPr>
              <w:rFonts w:eastAsia="Times New Roman"/>
              <w:color w:val="000000"/>
              <w:sz w:val="24"/>
            </w:rPr>
            <w:t>(1), 39–51. www.elvedit.com</w:t>
          </w:r>
        </w:p>
        <w:p w14:paraId="0E625313" w14:textId="77777777" w:rsidR="00A463A7" w:rsidRPr="00A463A7" w:rsidRDefault="00A463A7" w:rsidP="00A463A7">
          <w:pPr>
            <w:autoSpaceDE w:val="0"/>
            <w:autoSpaceDN w:val="0"/>
            <w:ind w:hanging="480"/>
            <w:jc w:val="both"/>
            <w:divId w:val="1660772397"/>
            <w:rPr>
              <w:rFonts w:eastAsia="Times New Roman"/>
              <w:color w:val="000000"/>
              <w:sz w:val="24"/>
            </w:rPr>
          </w:pPr>
          <w:r w:rsidRPr="00A463A7">
            <w:rPr>
              <w:rFonts w:eastAsia="Times New Roman"/>
              <w:color w:val="000000"/>
              <w:sz w:val="24"/>
            </w:rPr>
            <w:t xml:space="preserve">Wang, W. (2015). Factors Affecting Learners’ Attention to Teacher Talk in Nine ESL Classrooms. </w:t>
          </w:r>
          <w:r w:rsidRPr="00A463A7">
            <w:rPr>
              <w:rFonts w:eastAsia="Times New Roman"/>
              <w:i/>
              <w:iCs/>
              <w:color w:val="000000"/>
              <w:sz w:val="24"/>
            </w:rPr>
            <w:t>The Electronic Journal for English as a Second Language Factors</w:t>
          </w:r>
          <w:r w:rsidRPr="00A463A7">
            <w:rPr>
              <w:rFonts w:eastAsia="Times New Roman"/>
              <w:color w:val="000000"/>
              <w:sz w:val="24"/>
            </w:rPr>
            <w:t xml:space="preserve">, </w:t>
          </w:r>
          <w:r w:rsidRPr="00A463A7">
            <w:rPr>
              <w:rFonts w:eastAsia="Times New Roman"/>
              <w:i/>
              <w:iCs/>
              <w:color w:val="000000"/>
              <w:sz w:val="24"/>
            </w:rPr>
            <w:t>19</w:t>
          </w:r>
          <w:r w:rsidRPr="00A463A7">
            <w:rPr>
              <w:rFonts w:eastAsia="Times New Roman"/>
              <w:color w:val="000000"/>
              <w:sz w:val="24"/>
            </w:rPr>
            <w:t>(1), 1–20.</w:t>
          </w:r>
        </w:p>
        <w:p w14:paraId="6D19AEF4" w14:textId="77777777" w:rsidR="00A463A7" w:rsidRPr="00A463A7" w:rsidRDefault="00A463A7" w:rsidP="00A463A7">
          <w:pPr>
            <w:autoSpaceDE w:val="0"/>
            <w:autoSpaceDN w:val="0"/>
            <w:ind w:hanging="480"/>
            <w:jc w:val="both"/>
            <w:divId w:val="954411058"/>
            <w:rPr>
              <w:rFonts w:eastAsia="Times New Roman"/>
              <w:color w:val="000000"/>
              <w:sz w:val="24"/>
            </w:rPr>
          </w:pPr>
          <w:r w:rsidRPr="00A463A7">
            <w:rPr>
              <w:rFonts w:eastAsia="Times New Roman"/>
              <w:color w:val="000000"/>
              <w:sz w:val="24"/>
            </w:rPr>
            <w:t xml:space="preserve">Westermann, K., Woud, M. L., Cwik, J. C., Graz, C., Nyhuis, P., Margraf, J., &amp; Blackwell, S. E. (2021). (2021). </w:t>
          </w:r>
          <w:r w:rsidRPr="00A463A7">
            <w:rPr>
              <w:rFonts w:eastAsia="Times New Roman"/>
              <w:i/>
              <w:iCs/>
              <w:color w:val="000000"/>
              <w:sz w:val="24"/>
            </w:rPr>
            <w:t>QUESTIONNAIRE SURVEY METHODOLOGY IN EDUCATIONAL AND SOCIAL SCIENCE STUDIES Reuben</w:t>
          </w:r>
          <w:r w:rsidRPr="00A463A7">
            <w:rPr>
              <w:rFonts w:eastAsia="Times New Roman"/>
              <w:color w:val="000000"/>
              <w:sz w:val="24"/>
            </w:rPr>
            <w:t xml:space="preserve">. </w:t>
          </w:r>
          <w:r w:rsidRPr="00A463A7">
            <w:rPr>
              <w:rFonts w:eastAsia="Times New Roman"/>
              <w:i/>
              <w:iCs/>
              <w:color w:val="000000"/>
              <w:sz w:val="24"/>
            </w:rPr>
            <w:t>9</w:t>
          </w:r>
          <w:r w:rsidRPr="00A463A7">
            <w:rPr>
              <w:rFonts w:eastAsia="Times New Roman"/>
              <w:color w:val="000000"/>
              <w:sz w:val="24"/>
            </w:rPr>
            <w:t>(3), 6.</w:t>
          </w:r>
        </w:p>
        <w:p w14:paraId="0D59C98B" w14:textId="77777777" w:rsidR="00A463A7" w:rsidRPr="00A463A7" w:rsidRDefault="00A463A7" w:rsidP="00A463A7">
          <w:pPr>
            <w:autoSpaceDE w:val="0"/>
            <w:autoSpaceDN w:val="0"/>
            <w:ind w:hanging="480"/>
            <w:jc w:val="both"/>
            <w:divId w:val="414474311"/>
            <w:rPr>
              <w:rFonts w:eastAsia="Times New Roman"/>
              <w:color w:val="000000"/>
              <w:sz w:val="24"/>
            </w:rPr>
          </w:pPr>
          <w:r w:rsidRPr="00A463A7">
            <w:rPr>
              <w:rFonts w:eastAsia="Times New Roman"/>
              <w:color w:val="000000"/>
              <w:sz w:val="24"/>
            </w:rPr>
            <w:t xml:space="preserve">Yuliana, Bakarbessy, N. Y., Hasyim, R., &amp; Irjayanti, D. (2024). Factors Affecting Students’ Concentration in Online English Learning. </w:t>
          </w:r>
          <w:r w:rsidRPr="00A463A7">
            <w:rPr>
              <w:rFonts w:eastAsia="Times New Roman"/>
              <w:i/>
              <w:iCs/>
              <w:color w:val="000000"/>
              <w:sz w:val="24"/>
            </w:rPr>
            <w:t>Juliet: Journal of English Language and Literature</w:t>
          </w:r>
          <w:r w:rsidRPr="00A463A7">
            <w:rPr>
              <w:rFonts w:eastAsia="Times New Roman"/>
              <w:color w:val="000000"/>
              <w:sz w:val="24"/>
            </w:rPr>
            <w:t xml:space="preserve">, </w:t>
          </w:r>
          <w:r w:rsidRPr="00A463A7">
            <w:rPr>
              <w:rFonts w:eastAsia="Times New Roman"/>
              <w:i/>
              <w:iCs/>
              <w:color w:val="000000"/>
              <w:sz w:val="24"/>
            </w:rPr>
            <w:t>1</w:t>
          </w:r>
          <w:r w:rsidRPr="00A463A7">
            <w:rPr>
              <w:rFonts w:eastAsia="Times New Roman"/>
              <w:color w:val="000000"/>
              <w:sz w:val="24"/>
            </w:rPr>
            <w:t>(1), 23–31.</w:t>
          </w:r>
        </w:p>
        <w:p w14:paraId="51898216" w14:textId="4895998F" w:rsidR="00B856CD" w:rsidRDefault="00A463A7" w:rsidP="00A463A7">
          <w:pPr>
            <w:pBdr>
              <w:top w:val="nil"/>
              <w:left w:val="nil"/>
              <w:bottom w:val="nil"/>
              <w:right w:val="nil"/>
              <w:between w:val="nil"/>
            </w:pBdr>
            <w:spacing w:after="120" w:line="360" w:lineRule="auto"/>
            <w:ind w:hanging="2"/>
            <w:jc w:val="both"/>
            <w:rPr>
              <w:color w:val="000000"/>
              <w:sz w:val="24"/>
              <w:szCs w:val="24"/>
            </w:rPr>
          </w:pPr>
          <w:r w:rsidRPr="00A463A7">
            <w:rPr>
              <w:rFonts w:eastAsia="Times New Roman"/>
              <w:color w:val="000000"/>
              <w:sz w:val="24"/>
            </w:rPr>
            <w:t> </w:t>
          </w:r>
        </w:p>
      </w:sdtContent>
    </w:sdt>
    <w:sectPr w:rsidR="00B856CD" w:rsidSect="004025F0">
      <w:type w:val="continuous"/>
      <w:pgSz w:w="11906" w:h="16838"/>
      <w:pgMar w:top="1418" w:right="1418" w:bottom="1418" w:left="1418"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BF9D63" w14:textId="77777777" w:rsidR="00541634" w:rsidRDefault="00541634">
      <w:r>
        <w:separator/>
      </w:r>
    </w:p>
  </w:endnote>
  <w:endnote w:type="continuationSeparator" w:id="0">
    <w:p w14:paraId="16762C34" w14:textId="77777777" w:rsidR="00541634" w:rsidRDefault="00541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1368FF1E-9593-4E29-AABD-ECB0334208E1}"/>
  </w:font>
  <w:font w:name="Tahoma">
    <w:panose1 w:val="020B0604030504040204"/>
    <w:charset w:val="00"/>
    <w:family w:val="swiss"/>
    <w:pitch w:val="variable"/>
    <w:sig w:usb0="E1002EFF" w:usb1="C000605B" w:usb2="00000029" w:usb3="00000000" w:csb0="000101FF" w:csb1="00000000"/>
    <w:embedRegular r:id="rId2" w:fontKey="{D2332425-FA4F-485A-B6C3-5CAD94A39817}"/>
  </w:font>
  <w:font w:name="Rockwell">
    <w:charset w:val="00"/>
    <w:family w:val="roman"/>
    <w:pitch w:val="variable"/>
    <w:sig w:usb0="00000003" w:usb1="00000000" w:usb2="00000000" w:usb3="00000000" w:csb0="00000001" w:csb1="00000000"/>
    <w:embedRegular r:id="rId3" w:fontKey="{6B113C4A-1603-4821-8C97-15B4213F5F4C}"/>
    <w:embedBold r:id="rId4" w:fontKey="{7F1F9026-BD1C-41CB-9CB3-421853A61EC0}"/>
  </w:font>
  <w:font w:name="Calibri">
    <w:panose1 w:val="020F0502020204030204"/>
    <w:charset w:val="00"/>
    <w:family w:val="swiss"/>
    <w:pitch w:val="variable"/>
    <w:sig w:usb0="E4002EFF" w:usb1="C000247B" w:usb2="00000009" w:usb3="00000000" w:csb0="000001FF" w:csb1="00000000"/>
    <w:embedRegular r:id="rId5" w:fontKey="{A7D9547F-50AA-43A6-AFDB-BE77EE2FFF94}"/>
  </w:font>
  <w:font w:name="Cambria">
    <w:panose1 w:val="02040503050406030204"/>
    <w:charset w:val="00"/>
    <w:family w:val="roman"/>
    <w:pitch w:val="variable"/>
    <w:sig w:usb0="E00006FF" w:usb1="420024FF" w:usb2="02000000" w:usb3="00000000" w:csb0="0000019F" w:csb1="00000000"/>
    <w:embedRegular r:id="rId6" w:fontKey="{81C7AE14-20F3-4716-AD10-A6416DE290A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3702E" w14:textId="77777777" w:rsidR="00374A05" w:rsidRDefault="00374A05">
    <w:pPr>
      <w:pBdr>
        <w:top w:val="nil"/>
        <w:left w:val="nil"/>
        <w:bottom w:val="nil"/>
        <w:right w:val="nil"/>
        <w:between w:val="nil"/>
      </w:pBdr>
      <w:ind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3AFD3" w14:textId="77777777" w:rsidR="00374A05" w:rsidRDefault="00374A05">
    <w:pPr>
      <w:pBdr>
        <w:top w:val="nil"/>
        <w:left w:val="nil"/>
        <w:bottom w:val="nil"/>
        <w:right w:val="nil"/>
        <w:between w:val="nil"/>
      </w:pBdr>
      <w:tabs>
        <w:tab w:val="right" w:pos="9070"/>
      </w:tabs>
      <w:ind w:hanging="2"/>
      <w:jc w:val="center"/>
      <w:rPr>
        <w:rFonts w:ascii="Rockwell" w:eastAsia="Rockwell" w:hAnsi="Rockwell" w:cs="Rockwell"/>
        <w:color w:val="14304D"/>
        <w:sz w:val="16"/>
        <w:szCs w:val="16"/>
        <w:highlight w:val="white"/>
      </w:rPr>
    </w:pPr>
  </w:p>
  <w:p w14:paraId="7E4D087E" w14:textId="77777777" w:rsidR="00374A05" w:rsidRDefault="00B856CD">
    <w:pPr>
      <w:pBdr>
        <w:top w:val="nil"/>
        <w:left w:val="nil"/>
        <w:bottom w:val="nil"/>
        <w:right w:val="nil"/>
        <w:between w:val="nil"/>
      </w:pBdr>
      <w:tabs>
        <w:tab w:val="right" w:pos="9070"/>
      </w:tabs>
      <w:ind w:hanging="2"/>
      <w:jc w:val="center"/>
      <w:rPr>
        <w:rFonts w:ascii="Rockwell" w:eastAsia="Rockwell" w:hAnsi="Rockwell" w:cs="Rockwell"/>
        <w:color w:val="14304D"/>
        <w:sz w:val="16"/>
        <w:szCs w:val="16"/>
        <w:highlight w:val="white"/>
      </w:rPr>
    </w:pPr>
    <w:r>
      <w:rPr>
        <w:rFonts w:ascii="Rockwell" w:eastAsia="Rockwell" w:hAnsi="Rockwell" w:cs="Rockwell"/>
        <w:b/>
        <w:bCs/>
        <w:color w:val="14304D"/>
        <w:sz w:val="16"/>
        <w:szCs w:val="16"/>
        <w:highlight w:val="white"/>
      </w:rPr>
      <w:t>3</w:t>
    </w:r>
    <w:r>
      <w:rPr>
        <w:rFonts w:ascii="Rockwell" w:eastAsia="Rockwell" w:hAnsi="Rockwell" w:cs="Rockwell"/>
        <w:b/>
        <w:bCs/>
        <w:color w:val="14304D"/>
        <w:sz w:val="16"/>
        <w:szCs w:val="16"/>
        <w:highlight w:val="white"/>
        <w:vertAlign w:val="superscript"/>
      </w:rPr>
      <w:t>rd</w:t>
    </w:r>
    <w:r>
      <w:rPr>
        <w:rFonts w:ascii="Rockwell" w:eastAsia="Rockwell" w:hAnsi="Rockwell" w:cs="Rockwell"/>
        <w:b/>
        <w:bCs/>
        <w:color w:val="14304D"/>
        <w:sz w:val="16"/>
        <w:szCs w:val="16"/>
        <w:highlight w:val="white"/>
      </w:rPr>
      <w:t> INTERNATIONAL CONFERENCE ON ENGLISH LANGUAGE EDUCATION FOR UNDERGRADUATE STUDENTS</w:t>
    </w:r>
  </w:p>
  <w:p w14:paraId="6C4BB79E" w14:textId="77777777" w:rsidR="00374A05" w:rsidRDefault="006F6F7D">
    <w:pPr>
      <w:pBdr>
        <w:top w:val="nil"/>
        <w:left w:val="nil"/>
        <w:bottom w:val="nil"/>
        <w:right w:val="nil"/>
        <w:between w:val="nil"/>
      </w:pBdr>
      <w:tabs>
        <w:tab w:val="right" w:pos="9070"/>
      </w:tabs>
      <w:ind w:hanging="2"/>
      <w:jc w:val="center"/>
      <w:rPr>
        <w:rFonts w:ascii="Rockwell" w:eastAsia="Rockwell" w:hAnsi="Rockwell" w:cs="Rockwell"/>
        <w:color w:val="000000"/>
        <w:sz w:val="16"/>
        <w:szCs w:val="16"/>
      </w:rPr>
    </w:pPr>
    <w:r>
      <w:rPr>
        <w:rFonts w:ascii="Rockwell" w:eastAsia="Rockwell" w:hAnsi="Rockwell" w:cs="Rockwell"/>
        <w:color w:val="000000"/>
        <w:sz w:val="16"/>
        <w:szCs w:val="16"/>
      </w:rPr>
      <w:t xml:space="preserve">Organised by the English Education Department, Faculty of Teacher Training and Education, </w:t>
    </w:r>
  </w:p>
  <w:p w14:paraId="2FD00D54" w14:textId="77777777" w:rsidR="00374A05" w:rsidRDefault="006F6F7D">
    <w:pPr>
      <w:pBdr>
        <w:top w:val="nil"/>
        <w:left w:val="nil"/>
        <w:bottom w:val="nil"/>
        <w:right w:val="nil"/>
        <w:between w:val="nil"/>
      </w:pBdr>
      <w:tabs>
        <w:tab w:val="right" w:pos="9070"/>
      </w:tabs>
      <w:ind w:hanging="2"/>
      <w:jc w:val="center"/>
      <w:rPr>
        <w:rFonts w:ascii="Rockwell" w:eastAsia="Rockwell" w:hAnsi="Rockwell" w:cs="Rockwell"/>
        <w:color w:val="000000"/>
        <w:sz w:val="16"/>
        <w:szCs w:val="16"/>
      </w:rPr>
    </w:pPr>
    <w:r>
      <w:rPr>
        <w:rFonts w:ascii="Rockwell" w:eastAsia="Rockwell" w:hAnsi="Rockwell" w:cs="Rockwell"/>
        <w:color w:val="000000"/>
        <w:sz w:val="16"/>
        <w:szCs w:val="16"/>
      </w:rPr>
      <w:t xml:space="preserve">Universitas Islam Kadiri   </w:t>
    </w:r>
    <w:r>
      <w:rPr>
        <w:rFonts w:ascii="Rockwell" w:eastAsia="Rockwell" w:hAnsi="Rockwell" w:cs="Rockwell"/>
        <w:color w:val="000000"/>
        <w:sz w:val="16"/>
        <w:szCs w:val="16"/>
        <w:vertAlign w:val="superscript"/>
      </w:rPr>
      <w:t>©</w:t>
    </w:r>
    <w:r>
      <w:rPr>
        <w:rFonts w:ascii="Rockwell" w:eastAsia="Rockwell" w:hAnsi="Rockwell" w:cs="Rockwell"/>
        <w:color w:val="000000"/>
        <w:sz w:val="16"/>
        <w:szCs w:val="16"/>
      </w:rPr>
      <w:t>202</w:t>
    </w:r>
    <w:r w:rsidR="00B856CD">
      <w:rPr>
        <w:rFonts w:ascii="Rockwell" w:eastAsia="Rockwell" w:hAnsi="Rockwell" w:cs="Rockwell"/>
        <w:color w:val="000000"/>
        <w:sz w:val="16"/>
        <w:szCs w:val="16"/>
      </w:rPr>
      <w:t>6</w:t>
    </w:r>
  </w:p>
  <w:p w14:paraId="5B9C1CC4" w14:textId="74B4BCA3" w:rsidR="00374A05" w:rsidRDefault="00F93EAC" w:rsidP="00F93EAC">
    <w:pPr>
      <w:pBdr>
        <w:top w:val="nil"/>
        <w:left w:val="nil"/>
        <w:bottom w:val="nil"/>
        <w:right w:val="nil"/>
        <w:between w:val="nil"/>
      </w:pBdr>
      <w:ind w:hanging="2"/>
      <w:jc w:val="center"/>
      <w:rPr>
        <w:color w:val="000000"/>
      </w:rPr>
    </w:pPr>
    <w:r w:rsidRPr="00F93EAC">
      <w:rPr>
        <w:color w:val="000000"/>
      </w:rPr>
      <w:fldChar w:fldCharType="begin"/>
    </w:r>
    <w:r w:rsidRPr="00F93EAC">
      <w:rPr>
        <w:color w:val="000000"/>
      </w:rPr>
      <w:instrText xml:space="preserve"> PAGE   \* MERGEFORMAT </w:instrText>
    </w:r>
    <w:r w:rsidRPr="00F93EAC">
      <w:rPr>
        <w:color w:val="000000"/>
      </w:rPr>
      <w:fldChar w:fldCharType="separate"/>
    </w:r>
    <w:r w:rsidRPr="00F93EAC">
      <w:rPr>
        <w:noProof/>
        <w:color w:val="000000"/>
      </w:rPr>
      <w:t>1</w:t>
    </w:r>
    <w:r w:rsidRPr="00F93EAC">
      <w:rPr>
        <w:noProof/>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5E82F" w14:textId="77777777" w:rsidR="00374A05" w:rsidRDefault="00B856CD">
    <w:pPr>
      <w:pBdr>
        <w:top w:val="nil"/>
        <w:left w:val="nil"/>
        <w:bottom w:val="nil"/>
        <w:right w:val="nil"/>
        <w:between w:val="nil"/>
      </w:pBdr>
      <w:tabs>
        <w:tab w:val="right" w:pos="9070"/>
      </w:tabs>
      <w:ind w:hanging="2"/>
      <w:jc w:val="center"/>
      <w:rPr>
        <w:rFonts w:ascii="Rockwell" w:eastAsia="Rockwell" w:hAnsi="Rockwell" w:cs="Rockwell"/>
        <w:color w:val="14304D"/>
        <w:sz w:val="16"/>
        <w:szCs w:val="16"/>
        <w:highlight w:val="white"/>
      </w:rPr>
    </w:pPr>
    <w:r>
      <w:rPr>
        <w:rFonts w:ascii="Rockwell" w:eastAsia="Rockwell" w:hAnsi="Rockwell" w:cs="Rockwell"/>
        <w:b/>
        <w:bCs/>
        <w:color w:val="14304D"/>
        <w:sz w:val="16"/>
        <w:szCs w:val="16"/>
        <w:highlight w:val="white"/>
      </w:rPr>
      <w:t>3</w:t>
    </w:r>
    <w:r>
      <w:rPr>
        <w:rFonts w:ascii="Rockwell" w:eastAsia="Rockwell" w:hAnsi="Rockwell" w:cs="Rockwell"/>
        <w:b/>
        <w:bCs/>
        <w:color w:val="14304D"/>
        <w:sz w:val="16"/>
        <w:szCs w:val="16"/>
        <w:highlight w:val="white"/>
        <w:vertAlign w:val="superscript"/>
      </w:rPr>
      <w:t>rd</w:t>
    </w:r>
    <w:r>
      <w:rPr>
        <w:rFonts w:ascii="Rockwell" w:eastAsia="Rockwell" w:hAnsi="Rockwell" w:cs="Rockwell"/>
        <w:b/>
        <w:bCs/>
        <w:color w:val="14304D"/>
        <w:sz w:val="16"/>
        <w:szCs w:val="16"/>
        <w:highlight w:val="white"/>
      </w:rPr>
      <w:t> INTERNATIONAL CONFERENCE ON ENGLISH LANGUAGE EDUCATION FOR UNDERGRADUATE STUDENTS</w:t>
    </w:r>
  </w:p>
  <w:p w14:paraId="0CB92BCB" w14:textId="77777777" w:rsidR="00374A05" w:rsidRDefault="006F6F7D">
    <w:pPr>
      <w:pBdr>
        <w:top w:val="nil"/>
        <w:left w:val="nil"/>
        <w:bottom w:val="nil"/>
        <w:right w:val="nil"/>
        <w:between w:val="nil"/>
      </w:pBdr>
      <w:tabs>
        <w:tab w:val="right" w:pos="9070"/>
      </w:tabs>
      <w:ind w:hanging="2"/>
      <w:jc w:val="center"/>
      <w:rPr>
        <w:rFonts w:ascii="Rockwell" w:eastAsia="Rockwell" w:hAnsi="Rockwell" w:cs="Rockwell"/>
        <w:color w:val="000000"/>
        <w:sz w:val="16"/>
        <w:szCs w:val="16"/>
      </w:rPr>
    </w:pPr>
    <w:r>
      <w:rPr>
        <w:rFonts w:ascii="Rockwell" w:eastAsia="Rockwell" w:hAnsi="Rockwell" w:cs="Rockwell"/>
        <w:color w:val="000000"/>
        <w:sz w:val="16"/>
        <w:szCs w:val="16"/>
      </w:rPr>
      <w:t xml:space="preserve">Organised by the English Education Department, Faculty of Teacher Training and Education, </w:t>
    </w:r>
  </w:p>
  <w:p w14:paraId="36D1C09F" w14:textId="77777777" w:rsidR="00374A05" w:rsidRDefault="006F6F7D">
    <w:pPr>
      <w:pBdr>
        <w:top w:val="nil"/>
        <w:left w:val="nil"/>
        <w:bottom w:val="nil"/>
        <w:right w:val="nil"/>
        <w:between w:val="nil"/>
      </w:pBdr>
      <w:tabs>
        <w:tab w:val="right" w:pos="9070"/>
      </w:tabs>
      <w:ind w:hanging="2"/>
      <w:jc w:val="center"/>
      <w:rPr>
        <w:rFonts w:ascii="Rockwell" w:eastAsia="Rockwell" w:hAnsi="Rockwell" w:cs="Rockwell"/>
        <w:color w:val="000000"/>
        <w:sz w:val="16"/>
        <w:szCs w:val="16"/>
      </w:rPr>
    </w:pPr>
    <w:r>
      <w:rPr>
        <w:rFonts w:ascii="Rockwell" w:eastAsia="Rockwell" w:hAnsi="Rockwell" w:cs="Rockwell"/>
        <w:color w:val="000000"/>
        <w:sz w:val="16"/>
        <w:szCs w:val="16"/>
      </w:rPr>
      <w:t xml:space="preserve">Universitas Islam Kadiri   </w:t>
    </w:r>
    <w:r>
      <w:rPr>
        <w:rFonts w:ascii="Rockwell" w:eastAsia="Rockwell" w:hAnsi="Rockwell" w:cs="Rockwell"/>
        <w:color w:val="000000"/>
        <w:sz w:val="16"/>
        <w:szCs w:val="16"/>
        <w:vertAlign w:val="superscript"/>
      </w:rPr>
      <w:t>©</w:t>
    </w:r>
    <w:r>
      <w:rPr>
        <w:rFonts w:ascii="Rockwell" w:eastAsia="Rockwell" w:hAnsi="Rockwell" w:cs="Rockwell"/>
        <w:color w:val="000000"/>
        <w:sz w:val="16"/>
        <w:szCs w:val="16"/>
      </w:rPr>
      <w:t>202</w:t>
    </w:r>
    <w:r w:rsidR="00B856CD">
      <w:rPr>
        <w:rFonts w:ascii="Rockwell" w:eastAsia="Rockwell" w:hAnsi="Rockwell" w:cs="Rockwell"/>
        <w:color w:val="000000"/>
        <w:sz w:val="16"/>
        <w:szCs w:val="16"/>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19361B" w14:textId="77777777" w:rsidR="00541634" w:rsidRDefault="00541634">
      <w:r>
        <w:separator/>
      </w:r>
    </w:p>
  </w:footnote>
  <w:footnote w:type="continuationSeparator" w:id="0">
    <w:p w14:paraId="4FCC9A1C" w14:textId="77777777" w:rsidR="00541634" w:rsidRDefault="00541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9A236" w14:textId="77777777" w:rsidR="00374A05" w:rsidRDefault="00374A05">
    <w:pPr>
      <w:pBdr>
        <w:top w:val="nil"/>
        <w:left w:val="nil"/>
        <w:bottom w:val="nil"/>
        <w:right w:val="nil"/>
        <w:between w:val="nil"/>
      </w:pBdr>
      <w:ind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AAA70" w14:textId="77777777" w:rsidR="00374A05" w:rsidRDefault="00374A05">
    <w:pPr>
      <w:pBdr>
        <w:top w:val="nil"/>
        <w:left w:val="nil"/>
        <w:bottom w:val="nil"/>
        <w:right w:val="nil"/>
        <w:between w:val="nil"/>
      </w:pBdr>
      <w:ind w:hanging="2"/>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9A81A" w14:textId="77777777" w:rsidR="00F93EAC" w:rsidRDefault="00F93E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904AE4"/>
    <w:multiLevelType w:val="multilevel"/>
    <w:tmpl w:val="BC604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8B824BB"/>
    <w:multiLevelType w:val="multilevel"/>
    <w:tmpl w:val="B922D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C9F4665"/>
    <w:multiLevelType w:val="multilevel"/>
    <w:tmpl w:val="A22297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B1002B9"/>
    <w:multiLevelType w:val="multilevel"/>
    <w:tmpl w:val="59DEF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0AB32D3"/>
    <w:multiLevelType w:val="multilevel"/>
    <w:tmpl w:val="02524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13052756">
    <w:abstractNumId w:val="4"/>
  </w:num>
  <w:num w:numId="2" w16cid:durableId="995183181">
    <w:abstractNumId w:val="1"/>
  </w:num>
  <w:num w:numId="3" w16cid:durableId="198856986">
    <w:abstractNumId w:val="0"/>
  </w:num>
  <w:num w:numId="4" w16cid:durableId="627783678">
    <w:abstractNumId w:val="2"/>
  </w:num>
  <w:num w:numId="5" w16cid:durableId="9167851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A05"/>
    <w:rsid w:val="000113C5"/>
    <w:rsid w:val="00056B5B"/>
    <w:rsid w:val="00082162"/>
    <w:rsid w:val="000E1E34"/>
    <w:rsid w:val="000E7EFF"/>
    <w:rsid w:val="002337F0"/>
    <w:rsid w:val="00251E05"/>
    <w:rsid w:val="003101BF"/>
    <w:rsid w:val="00326A88"/>
    <w:rsid w:val="00374A05"/>
    <w:rsid w:val="003F0027"/>
    <w:rsid w:val="004025F0"/>
    <w:rsid w:val="00444A7F"/>
    <w:rsid w:val="00471F61"/>
    <w:rsid w:val="005324EF"/>
    <w:rsid w:val="00535505"/>
    <w:rsid w:val="005373EF"/>
    <w:rsid w:val="00541634"/>
    <w:rsid w:val="005A1B9E"/>
    <w:rsid w:val="00685313"/>
    <w:rsid w:val="006D71E6"/>
    <w:rsid w:val="006F6F7D"/>
    <w:rsid w:val="0071505F"/>
    <w:rsid w:val="0071670A"/>
    <w:rsid w:val="007273C4"/>
    <w:rsid w:val="0077650B"/>
    <w:rsid w:val="007858BF"/>
    <w:rsid w:val="007B4A14"/>
    <w:rsid w:val="00825672"/>
    <w:rsid w:val="008B594C"/>
    <w:rsid w:val="00906188"/>
    <w:rsid w:val="0093462C"/>
    <w:rsid w:val="00A10C4B"/>
    <w:rsid w:val="00A302AB"/>
    <w:rsid w:val="00A463A7"/>
    <w:rsid w:val="00AB3AC2"/>
    <w:rsid w:val="00AD3821"/>
    <w:rsid w:val="00B5182A"/>
    <w:rsid w:val="00B641FA"/>
    <w:rsid w:val="00B856CD"/>
    <w:rsid w:val="00BA55FA"/>
    <w:rsid w:val="00BD790C"/>
    <w:rsid w:val="00C15B4D"/>
    <w:rsid w:val="00C45207"/>
    <w:rsid w:val="00CD799F"/>
    <w:rsid w:val="00D66615"/>
    <w:rsid w:val="00D71497"/>
    <w:rsid w:val="00D809AE"/>
    <w:rsid w:val="00DC5688"/>
    <w:rsid w:val="00E1456D"/>
    <w:rsid w:val="00E26EC6"/>
    <w:rsid w:val="00ED3A83"/>
    <w:rsid w:val="00ED5920"/>
    <w:rsid w:val="00EF4BCC"/>
    <w:rsid w:val="00F60806"/>
    <w:rsid w:val="00F67708"/>
    <w:rsid w:val="00F93EAC"/>
    <w:rsid w:val="00FB2276"/>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11F0C2"/>
  <w15:docId w15:val="{330DD0FC-7D26-483F-B82D-42AE0E1F2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id-ID" w:eastAsia="en-ID"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25F0"/>
  </w:style>
  <w:style w:type="paragraph" w:styleId="Heading1">
    <w:name w:val="heading 1"/>
    <w:basedOn w:val="Normal"/>
    <w:next w:val="Normal"/>
    <w:link w:val="Heading1Char"/>
    <w:uiPriority w:val="9"/>
    <w:qFormat/>
    <w:rsid w:val="004025F0"/>
    <w:pPr>
      <w:keepNext/>
      <w:spacing w:before="240" w:after="60"/>
      <w:outlineLvl w:val="0"/>
    </w:pPr>
    <w:rPr>
      <w:b/>
      <w:bCs/>
      <w:sz w:val="24"/>
      <w:szCs w:val="24"/>
    </w:rPr>
  </w:style>
  <w:style w:type="paragraph" w:styleId="Heading2">
    <w:name w:val="heading 2"/>
    <w:basedOn w:val="Normal"/>
    <w:next w:val="Normal"/>
    <w:uiPriority w:val="9"/>
    <w:unhideWhenUsed/>
    <w:qFormat/>
    <w:rsid w:val="004025F0"/>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rsid w:val="004025F0"/>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rsid w:val="004025F0"/>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rsid w:val="004025F0"/>
    <w:pPr>
      <w:keepNext/>
      <w:keepLines/>
      <w:spacing w:before="220" w:after="40"/>
      <w:outlineLvl w:val="4"/>
    </w:pPr>
    <w:rPr>
      <w:b/>
      <w:bCs/>
    </w:rPr>
  </w:style>
  <w:style w:type="paragraph" w:styleId="Heading6">
    <w:name w:val="heading 6"/>
    <w:basedOn w:val="Normal"/>
    <w:next w:val="Normal"/>
    <w:uiPriority w:val="9"/>
    <w:semiHidden/>
    <w:unhideWhenUsed/>
    <w:qFormat/>
    <w:rsid w:val="004025F0"/>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rsid w:val="004025F0"/>
    <w:tblPr>
      <w:tblCellMar>
        <w:top w:w="100" w:type="dxa"/>
        <w:left w:w="100" w:type="dxa"/>
        <w:bottom w:w="100" w:type="dxa"/>
        <w:right w:w="100" w:type="dxa"/>
      </w:tblCellMar>
    </w:tblPr>
  </w:style>
  <w:style w:type="paragraph" w:styleId="Title">
    <w:name w:val="Title"/>
    <w:basedOn w:val="Normal"/>
    <w:next w:val="Normal"/>
    <w:uiPriority w:val="10"/>
    <w:qFormat/>
    <w:rsid w:val="004025F0"/>
    <w:pPr>
      <w:keepNext/>
      <w:keepLines/>
      <w:spacing w:before="480" w:after="120"/>
    </w:pPr>
    <w:rPr>
      <w:b/>
      <w:bCs/>
      <w:sz w:val="72"/>
      <w:szCs w:val="72"/>
    </w:rPr>
  </w:style>
  <w:style w:type="paragraph" w:styleId="Subtitle">
    <w:name w:val="Subtitle"/>
    <w:basedOn w:val="Normal"/>
    <w:next w:val="Normal"/>
    <w:uiPriority w:val="11"/>
    <w:qFormat/>
    <w:rsid w:val="004025F0"/>
    <w:pPr>
      <w:keepNext/>
      <w:keepLines/>
      <w:spacing w:before="360" w:after="80"/>
    </w:pPr>
    <w:rPr>
      <w:rFonts w:ascii="Georgia" w:eastAsia="Georgia" w:hAnsi="Georgia" w:cs="Georgia"/>
      <w:i/>
      <w:iCs/>
      <w:color w:val="666666"/>
      <w:sz w:val="48"/>
      <w:szCs w:val="48"/>
    </w:rPr>
  </w:style>
  <w:style w:type="table" w:customStyle="1" w:styleId="a">
    <w:basedOn w:val="TableNormal0"/>
    <w:rsid w:val="004025F0"/>
    <w:tblPr>
      <w:tblStyleRowBandSize w:val="1"/>
      <w:tblStyleColBandSize w:val="1"/>
      <w:tblCellMar>
        <w:top w:w="0" w:type="dxa"/>
        <w:left w:w="108" w:type="dxa"/>
        <w:bottom w:w="0" w:type="dxa"/>
        <w:right w:w="108" w:type="dxa"/>
      </w:tblCellMar>
    </w:tblPr>
  </w:style>
  <w:style w:type="character" w:styleId="Hyperlink">
    <w:name w:val="Hyperlink"/>
    <w:basedOn w:val="DefaultParagraphFont"/>
    <w:uiPriority w:val="99"/>
    <w:unhideWhenUsed/>
    <w:rsid w:val="00535505"/>
    <w:rPr>
      <w:color w:val="0000FF" w:themeColor="hyperlink"/>
      <w:u w:val="single"/>
    </w:rPr>
  </w:style>
  <w:style w:type="character" w:customStyle="1" w:styleId="UnresolvedMention1">
    <w:name w:val="Unresolved Mention1"/>
    <w:basedOn w:val="DefaultParagraphFont"/>
    <w:uiPriority w:val="99"/>
    <w:semiHidden/>
    <w:unhideWhenUsed/>
    <w:rsid w:val="00535505"/>
    <w:rPr>
      <w:color w:val="605E5C"/>
      <w:shd w:val="clear" w:color="auto" w:fill="E1DFDD"/>
    </w:rPr>
  </w:style>
  <w:style w:type="paragraph" w:styleId="BalloonText">
    <w:name w:val="Balloon Text"/>
    <w:basedOn w:val="Normal"/>
    <w:link w:val="BalloonTextChar"/>
    <w:uiPriority w:val="99"/>
    <w:semiHidden/>
    <w:unhideWhenUsed/>
    <w:rsid w:val="00A302AB"/>
    <w:rPr>
      <w:rFonts w:ascii="Tahoma" w:hAnsi="Tahoma" w:cs="Tahoma"/>
      <w:sz w:val="16"/>
      <w:szCs w:val="16"/>
    </w:rPr>
  </w:style>
  <w:style w:type="character" w:customStyle="1" w:styleId="BalloonTextChar">
    <w:name w:val="Balloon Text Char"/>
    <w:basedOn w:val="DefaultParagraphFont"/>
    <w:link w:val="BalloonText"/>
    <w:uiPriority w:val="99"/>
    <w:semiHidden/>
    <w:rsid w:val="00A302AB"/>
    <w:rPr>
      <w:rFonts w:ascii="Tahoma" w:hAnsi="Tahoma" w:cs="Tahoma"/>
      <w:sz w:val="16"/>
      <w:szCs w:val="16"/>
    </w:rPr>
  </w:style>
  <w:style w:type="paragraph" w:styleId="NormalWeb">
    <w:name w:val="Normal (Web)"/>
    <w:basedOn w:val="Normal"/>
    <w:uiPriority w:val="99"/>
    <w:unhideWhenUsed/>
    <w:rsid w:val="00A302AB"/>
    <w:pPr>
      <w:spacing w:before="100" w:beforeAutospacing="1" w:after="100" w:afterAutospacing="1"/>
      <w:ind w:firstLine="0"/>
    </w:pPr>
    <w:rPr>
      <w:rFonts w:ascii="Times New Roman" w:eastAsia="Times New Roman" w:hAnsi="Times New Roman" w:cs="Times New Roman"/>
      <w:sz w:val="24"/>
      <w:szCs w:val="24"/>
      <w:lang w:eastAsia="id-ID"/>
    </w:rPr>
  </w:style>
  <w:style w:type="paragraph" w:customStyle="1" w:styleId="isselectedend">
    <w:name w:val="isselectedend"/>
    <w:basedOn w:val="Normal"/>
    <w:rsid w:val="00A10C4B"/>
    <w:pPr>
      <w:spacing w:before="100" w:beforeAutospacing="1" w:after="100" w:afterAutospacing="1"/>
      <w:ind w:firstLine="0"/>
    </w:pPr>
    <w:rPr>
      <w:rFonts w:ascii="Times New Roman" w:eastAsia="Times New Roman" w:hAnsi="Times New Roman" w:cs="Times New Roman"/>
      <w:sz w:val="24"/>
      <w:szCs w:val="24"/>
      <w:lang w:eastAsia="id-ID"/>
    </w:rPr>
  </w:style>
  <w:style w:type="character" w:styleId="PlaceholderText">
    <w:name w:val="Placeholder Text"/>
    <w:basedOn w:val="DefaultParagraphFont"/>
    <w:uiPriority w:val="99"/>
    <w:semiHidden/>
    <w:rsid w:val="00C15B4D"/>
    <w:rPr>
      <w:color w:val="808080"/>
    </w:rPr>
  </w:style>
  <w:style w:type="character" w:styleId="Strong">
    <w:name w:val="Strong"/>
    <w:basedOn w:val="DefaultParagraphFont"/>
    <w:uiPriority w:val="22"/>
    <w:qFormat/>
    <w:rsid w:val="0093462C"/>
    <w:rPr>
      <w:b/>
      <w:bCs/>
    </w:rPr>
  </w:style>
  <w:style w:type="table" w:styleId="TableGrid">
    <w:name w:val="Table Grid"/>
    <w:basedOn w:val="TableNormal"/>
    <w:uiPriority w:val="39"/>
    <w:rsid w:val="00D714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D71497"/>
    <w:rPr>
      <w:i/>
      <w:iCs/>
    </w:rPr>
  </w:style>
  <w:style w:type="character" w:customStyle="1" w:styleId="Heading1Char">
    <w:name w:val="Heading 1 Char"/>
    <w:basedOn w:val="DefaultParagraphFont"/>
    <w:link w:val="Heading1"/>
    <w:uiPriority w:val="9"/>
    <w:rsid w:val="00A463A7"/>
    <w:rPr>
      <w:b/>
      <w:bCs/>
      <w:sz w:val="24"/>
      <w:szCs w:val="24"/>
    </w:rPr>
  </w:style>
  <w:style w:type="paragraph" w:styleId="Header">
    <w:name w:val="header"/>
    <w:basedOn w:val="Normal"/>
    <w:link w:val="HeaderChar"/>
    <w:uiPriority w:val="99"/>
    <w:unhideWhenUsed/>
    <w:rsid w:val="00F93EAC"/>
    <w:pPr>
      <w:tabs>
        <w:tab w:val="center" w:pos="4513"/>
        <w:tab w:val="right" w:pos="9026"/>
      </w:tabs>
    </w:pPr>
  </w:style>
  <w:style w:type="character" w:customStyle="1" w:styleId="HeaderChar">
    <w:name w:val="Header Char"/>
    <w:basedOn w:val="DefaultParagraphFont"/>
    <w:link w:val="Header"/>
    <w:uiPriority w:val="99"/>
    <w:rsid w:val="00F93E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4875">
      <w:bodyDiv w:val="1"/>
      <w:marLeft w:val="0"/>
      <w:marRight w:val="0"/>
      <w:marTop w:val="0"/>
      <w:marBottom w:val="0"/>
      <w:divBdr>
        <w:top w:val="none" w:sz="0" w:space="0" w:color="auto"/>
        <w:left w:val="none" w:sz="0" w:space="0" w:color="auto"/>
        <w:bottom w:val="none" w:sz="0" w:space="0" w:color="auto"/>
        <w:right w:val="none" w:sz="0" w:space="0" w:color="auto"/>
      </w:divBdr>
    </w:div>
    <w:div w:id="19820520">
      <w:bodyDiv w:val="1"/>
      <w:marLeft w:val="0"/>
      <w:marRight w:val="0"/>
      <w:marTop w:val="0"/>
      <w:marBottom w:val="0"/>
      <w:divBdr>
        <w:top w:val="none" w:sz="0" w:space="0" w:color="auto"/>
        <w:left w:val="none" w:sz="0" w:space="0" w:color="auto"/>
        <w:bottom w:val="none" w:sz="0" w:space="0" w:color="auto"/>
        <w:right w:val="none" w:sz="0" w:space="0" w:color="auto"/>
      </w:divBdr>
    </w:div>
    <w:div w:id="48579789">
      <w:bodyDiv w:val="1"/>
      <w:marLeft w:val="0"/>
      <w:marRight w:val="0"/>
      <w:marTop w:val="0"/>
      <w:marBottom w:val="0"/>
      <w:divBdr>
        <w:top w:val="none" w:sz="0" w:space="0" w:color="auto"/>
        <w:left w:val="none" w:sz="0" w:space="0" w:color="auto"/>
        <w:bottom w:val="none" w:sz="0" w:space="0" w:color="auto"/>
        <w:right w:val="none" w:sz="0" w:space="0" w:color="auto"/>
      </w:divBdr>
    </w:div>
    <w:div w:id="62871001">
      <w:bodyDiv w:val="1"/>
      <w:marLeft w:val="0"/>
      <w:marRight w:val="0"/>
      <w:marTop w:val="0"/>
      <w:marBottom w:val="0"/>
      <w:divBdr>
        <w:top w:val="none" w:sz="0" w:space="0" w:color="auto"/>
        <w:left w:val="none" w:sz="0" w:space="0" w:color="auto"/>
        <w:bottom w:val="none" w:sz="0" w:space="0" w:color="auto"/>
        <w:right w:val="none" w:sz="0" w:space="0" w:color="auto"/>
      </w:divBdr>
    </w:div>
    <w:div w:id="81999062">
      <w:bodyDiv w:val="1"/>
      <w:marLeft w:val="0"/>
      <w:marRight w:val="0"/>
      <w:marTop w:val="0"/>
      <w:marBottom w:val="0"/>
      <w:divBdr>
        <w:top w:val="none" w:sz="0" w:space="0" w:color="auto"/>
        <w:left w:val="none" w:sz="0" w:space="0" w:color="auto"/>
        <w:bottom w:val="none" w:sz="0" w:space="0" w:color="auto"/>
        <w:right w:val="none" w:sz="0" w:space="0" w:color="auto"/>
      </w:divBdr>
    </w:div>
    <w:div w:id="98644028">
      <w:bodyDiv w:val="1"/>
      <w:marLeft w:val="0"/>
      <w:marRight w:val="0"/>
      <w:marTop w:val="0"/>
      <w:marBottom w:val="0"/>
      <w:divBdr>
        <w:top w:val="none" w:sz="0" w:space="0" w:color="auto"/>
        <w:left w:val="none" w:sz="0" w:space="0" w:color="auto"/>
        <w:bottom w:val="none" w:sz="0" w:space="0" w:color="auto"/>
        <w:right w:val="none" w:sz="0" w:space="0" w:color="auto"/>
      </w:divBdr>
    </w:div>
    <w:div w:id="123742594">
      <w:bodyDiv w:val="1"/>
      <w:marLeft w:val="0"/>
      <w:marRight w:val="0"/>
      <w:marTop w:val="0"/>
      <w:marBottom w:val="0"/>
      <w:divBdr>
        <w:top w:val="none" w:sz="0" w:space="0" w:color="auto"/>
        <w:left w:val="none" w:sz="0" w:space="0" w:color="auto"/>
        <w:bottom w:val="none" w:sz="0" w:space="0" w:color="auto"/>
        <w:right w:val="none" w:sz="0" w:space="0" w:color="auto"/>
      </w:divBdr>
    </w:div>
    <w:div w:id="124664595">
      <w:bodyDiv w:val="1"/>
      <w:marLeft w:val="0"/>
      <w:marRight w:val="0"/>
      <w:marTop w:val="0"/>
      <w:marBottom w:val="0"/>
      <w:divBdr>
        <w:top w:val="none" w:sz="0" w:space="0" w:color="auto"/>
        <w:left w:val="none" w:sz="0" w:space="0" w:color="auto"/>
        <w:bottom w:val="none" w:sz="0" w:space="0" w:color="auto"/>
        <w:right w:val="none" w:sz="0" w:space="0" w:color="auto"/>
      </w:divBdr>
    </w:div>
    <w:div w:id="127405328">
      <w:bodyDiv w:val="1"/>
      <w:marLeft w:val="0"/>
      <w:marRight w:val="0"/>
      <w:marTop w:val="0"/>
      <w:marBottom w:val="0"/>
      <w:divBdr>
        <w:top w:val="none" w:sz="0" w:space="0" w:color="auto"/>
        <w:left w:val="none" w:sz="0" w:space="0" w:color="auto"/>
        <w:bottom w:val="none" w:sz="0" w:space="0" w:color="auto"/>
        <w:right w:val="none" w:sz="0" w:space="0" w:color="auto"/>
      </w:divBdr>
    </w:div>
    <w:div w:id="129443584">
      <w:bodyDiv w:val="1"/>
      <w:marLeft w:val="0"/>
      <w:marRight w:val="0"/>
      <w:marTop w:val="0"/>
      <w:marBottom w:val="0"/>
      <w:divBdr>
        <w:top w:val="none" w:sz="0" w:space="0" w:color="auto"/>
        <w:left w:val="none" w:sz="0" w:space="0" w:color="auto"/>
        <w:bottom w:val="none" w:sz="0" w:space="0" w:color="auto"/>
        <w:right w:val="none" w:sz="0" w:space="0" w:color="auto"/>
      </w:divBdr>
    </w:div>
    <w:div w:id="131408041">
      <w:bodyDiv w:val="1"/>
      <w:marLeft w:val="0"/>
      <w:marRight w:val="0"/>
      <w:marTop w:val="0"/>
      <w:marBottom w:val="0"/>
      <w:divBdr>
        <w:top w:val="none" w:sz="0" w:space="0" w:color="auto"/>
        <w:left w:val="none" w:sz="0" w:space="0" w:color="auto"/>
        <w:bottom w:val="none" w:sz="0" w:space="0" w:color="auto"/>
        <w:right w:val="none" w:sz="0" w:space="0" w:color="auto"/>
      </w:divBdr>
    </w:div>
    <w:div w:id="143284369">
      <w:bodyDiv w:val="1"/>
      <w:marLeft w:val="0"/>
      <w:marRight w:val="0"/>
      <w:marTop w:val="0"/>
      <w:marBottom w:val="0"/>
      <w:divBdr>
        <w:top w:val="none" w:sz="0" w:space="0" w:color="auto"/>
        <w:left w:val="none" w:sz="0" w:space="0" w:color="auto"/>
        <w:bottom w:val="none" w:sz="0" w:space="0" w:color="auto"/>
        <w:right w:val="none" w:sz="0" w:space="0" w:color="auto"/>
      </w:divBdr>
    </w:div>
    <w:div w:id="169294655">
      <w:bodyDiv w:val="1"/>
      <w:marLeft w:val="0"/>
      <w:marRight w:val="0"/>
      <w:marTop w:val="0"/>
      <w:marBottom w:val="0"/>
      <w:divBdr>
        <w:top w:val="none" w:sz="0" w:space="0" w:color="auto"/>
        <w:left w:val="none" w:sz="0" w:space="0" w:color="auto"/>
        <w:bottom w:val="none" w:sz="0" w:space="0" w:color="auto"/>
        <w:right w:val="none" w:sz="0" w:space="0" w:color="auto"/>
      </w:divBdr>
    </w:div>
    <w:div w:id="177819983">
      <w:bodyDiv w:val="1"/>
      <w:marLeft w:val="0"/>
      <w:marRight w:val="0"/>
      <w:marTop w:val="0"/>
      <w:marBottom w:val="0"/>
      <w:divBdr>
        <w:top w:val="none" w:sz="0" w:space="0" w:color="auto"/>
        <w:left w:val="none" w:sz="0" w:space="0" w:color="auto"/>
        <w:bottom w:val="none" w:sz="0" w:space="0" w:color="auto"/>
        <w:right w:val="none" w:sz="0" w:space="0" w:color="auto"/>
      </w:divBdr>
    </w:div>
    <w:div w:id="185872663">
      <w:bodyDiv w:val="1"/>
      <w:marLeft w:val="0"/>
      <w:marRight w:val="0"/>
      <w:marTop w:val="0"/>
      <w:marBottom w:val="0"/>
      <w:divBdr>
        <w:top w:val="none" w:sz="0" w:space="0" w:color="auto"/>
        <w:left w:val="none" w:sz="0" w:space="0" w:color="auto"/>
        <w:bottom w:val="none" w:sz="0" w:space="0" w:color="auto"/>
        <w:right w:val="none" w:sz="0" w:space="0" w:color="auto"/>
      </w:divBdr>
    </w:div>
    <w:div w:id="192038895">
      <w:bodyDiv w:val="1"/>
      <w:marLeft w:val="0"/>
      <w:marRight w:val="0"/>
      <w:marTop w:val="0"/>
      <w:marBottom w:val="0"/>
      <w:divBdr>
        <w:top w:val="none" w:sz="0" w:space="0" w:color="auto"/>
        <w:left w:val="none" w:sz="0" w:space="0" w:color="auto"/>
        <w:bottom w:val="none" w:sz="0" w:space="0" w:color="auto"/>
        <w:right w:val="none" w:sz="0" w:space="0" w:color="auto"/>
      </w:divBdr>
    </w:div>
    <w:div w:id="192039544">
      <w:bodyDiv w:val="1"/>
      <w:marLeft w:val="0"/>
      <w:marRight w:val="0"/>
      <w:marTop w:val="0"/>
      <w:marBottom w:val="0"/>
      <w:divBdr>
        <w:top w:val="none" w:sz="0" w:space="0" w:color="auto"/>
        <w:left w:val="none" w:sz="0" w:space="0" w:color="auto"/>
        <w:bottom w:val="none" w:sz="0" w:space="0" w:color="auto"/>
        <w:right w:val="none" w:sz="0" w:space="0" w:color="auto"/>
      </w:divBdr>
    </w:div>
    <w:div w:id="202645497">
      <w:bodyDiv w:val="1"/>
      <w:marLeft w:val="0"/>
      <w:marRight w:val="0"/>
      <w:marTop w:val="0"/>
      <w:marBottom w:val="0"/>
      <w:divBdr>
        <w:top w:val="none" w:sz="0" w:space="0" w:color="auto"/>
        <w:left w:val="none" w:sz="0" w:space="0" w:color="auto"/>
        <w:bottom w:val="none" w:sz="0" w:space="0" w:color="auto"/>
        <w:right w:val="none" w:sz="0" w:space="0" w:color="auto"/>
      </w:divBdr>
    </w:div>
    <w:div w:id="206382181">
      <w:bodyDiv w:val="1"/>
      <w:marLeft w:val="0"/>
      <w:marRight w:val="0"/>
      <w:marTop w:val="0"/>
      <w:marBottom w:val="0"/>
      <w:divBdr>
        <w:top w:val="none" w:sz="0" w:space="0" w:color="auto"/>
        <w:left w:val="none" w:sz="0" w:space="0" w:color="auto"/>
        <w:bottom w:val="none" w:sz="0" w:space="0" w:color="auto"/>
        <w:right w:val="none" w:sz="0" w:space="0" w:color="auto"/>
      </w:divBdr>
    </w:div>
    <w:div w:id="214045739">
      <w:bodyDiv w:val="1"/>
      <w:marLeft w:val="0"/>
      <w:marRight w:val="0"/>
      <w:marTop w:val="0"/>
      <w:marBottom w:val="0"/>
      <w:divBdr>
        <w:top w:val="none" w:sz="0" w:space="0" w:color="auto"/>
        <w:left w:val="none" w:sz="0" w:space="0" w:color="auto"/>
        <w:bottom w:val="none" w:sz="0" w:space="0" w:color="auto"/>
        <w:right w:val="none" w:sz="0" w:space="0" w:color="auto"/>
      </w:divBdr>
    </w:div>
    <w:div w:id="223687827">
      <w:bodyDiv w:val="1"/>
      <w:marLeft w:val="0"/>
      <w:marRight w:val="0"/>
      <w:marTop w:val="0"/>
      <w:marBottom w:val="0"/>
      <w:divBdr>
        <w:top w:val="none" w:sz="0" w:space="0" w:color="auto"/>
        <w:left w:val="none" w:sz="0" w:space="0" w:color="auto"/>
        <w:bottom w:val="none" w:sz="0" w:space="0" w:color="auto"/>
        <w:right w:val="none" w:sz="0" w:space="0" w:color="auto"/>
      </w:divBdr>
    </w:div>
    <w:div w:id="227762282">
      <w:bodyDiv w:val="1"/>
      <w:marLeft w:val="0"/>
      <w:marRight w:val="0"/>
      <w:marTop w:val="0"/>
      <w:marBottom w:val="0"/>
      <w:divBdr>
        <w:top w:val="none" w:sz="0" w:space="0" w:color="auto"/>
        <w:left w:val="none" w:sz="0" w:space="0" w:color="auto"/>
        <w:bottom w:val="none" w:sz="0" w:space="0" w:color="auto"/>
        <w:right w:val="none" w:sz="0" w:space="0" w:color="auto"/>
      </w:divBdr>
    </w:div>
    <w:div w:id="255024064">
      <w:bodyDiv w:val="1"/>
      <w:marLeft w:val="0"/>
      <w:marRight w:val="0"/>
      <w:marTop w:val="0"/>
      <w:marBottom w:val="0"/>
      <w:divBdr>
        <w:top w:val="none" w:sz="0" w:space="0" w:color="auto"/>
        <w:left w:val="none" w:sz="0" w:space="0" w:color="auto"/>
        <w:bottom w:val="none" w:sz="0" w:space="0" w:color="auto"/>
        <w:right w:val="none" w:sz="0" w:space="0" w:color="auto"/>
      </w:divBdr>
    </w:div>
    <w:div w:id="265039854">
      <w:bodyDiv w:val="1"/>
      <w:marLeft w:val="0"/>
      <w:marRight w:val="0"/>
      <w:marTop w:val="0"/>
      <w:marBottom w:val="0"/>
      <w:divBdr>
        <w:top w:val="none" w:sz="0" w:space="0" w:color="auto"/>
        <w:left w:val="none" w:sz="0" w:space="0" w:color="auto"/>
        <w:bottom w:val="none" w:sz="0" w:space="0" w:color="auto"/>
        <w:right w:val="none" w:sz="0" w:space="0" w:color="auto"/>
      </w:divBdr>
    </w:div>
    <w:div w:id="270674645">
      <w:bodyDiv w:val="1"/>
      <w:marLeft w:val="0"/>
      <w:marRight w:val="0"/>
      <w:marTop w:val="0"/>
      <w:marBottom w:val="0"/>
      <w:divBdr>
        <w:top w:val="none" w:sz="0" w:space="0" w:color="auto"/>
        <w:left w:val="none" w:sz="0" w:space="0" w:color="auto"/>
        <w:bottom w:val="none" w:sz="0" w:space="0" w:color="auto"/>
        <w:right w:val="none" w:sz="0" w:space="0" w:color="auto"/>
      </w:divBdr>
    </w:div>
    <w:div w:id="276261668">
      <w:bodyDiv w:val="1"/>
      <w:marLeft w:val="0"/>
      <w:marRight w:val="0"/>
      <w:marTop w:val="0"/>
      <w:marBottom w:val="0"/>
      <w:divBdr>
        <w:top w:val="none" w:sz="0" w:space="0" w:color="auto"/>
        <w:left w:val="none" w:sz="0" w:space="0" w:color="auto"/>
        <w:bottom w:val="none" w:sz="0" w:space="0" w:color="auto"/>
        <w:right w:val="none" w:sz="0" w:space="0" w:color="auto"/>
      </w:divBdr>
    </w:div>
    <w:div w:id="307437868">
      <w:bodyDiv w:val="1"/>
      <w:marLeft w:val="0"/>
      <w:marRight w:val="0"/>
      <w:marTop w:val="0"/>
      <w:marBottom w:val="0"/>
      <w:divBdr>
        <w:top w:val="none" w:sz="0" w:space="0" w:color="auto"/>
        <w:left w:val="none" w:sz="0" w:space="0" w:color="auto"/>
        <w:bottom w:val="none" w:sz="0" w:space="0" w:color="auto"/>
        <w:right w:val="none" w:sz="0" w:space="0" w:color="auto"/>
      </w:divBdr>
    </w:div>
    <w:div w:id="308095757">
      <w:bodyDiv w:val="1"/>
      <w:marLeft w:val="0"/>
      <w:marRight w:val="0"/>
      <w:marTop w:val="0"/>
      <w:marBottom w:val="0"/>
      <w:divBdr>
        <w:top w:val="none" w:sz="0" w:space="0" w:color="auto"/>
        <w:left w:val="none" w:sz="0" w:space="0" w:color="auto"/>
        <w:bottom w:val="none" w:sz="0" w:space="0" w:color="auto"/>
        <w:right w:val="none" w:sz="0" w:space="0" w:color="auto"/>
      </w:divBdr>
    </w:div>
    <w:div w:id="325674585">
      <w:bodyDiv w:val="1"/>
      <w:marLeft w:val="0"/>
      <w:marRight w:val="0"/>
      <w:marTop w:val="0"/>
      <w:marBottom w:val="0"/>
      <w:divBdr>
        <w:top w:val="none" w:sz="0" w:space="0" w:color="auto"/>
        <w:left w:val="none" w:sz="0" w:space="0" w:color="auto"/>
        <w:bottom w:val="none" w:sz="0" w:space="0" w:color="auto"/>
        <w:right w:val="none" w:sz="0" w:space="0" w:color="auto"/>
      </w:divBdr>
    </w:div>
    <w:div w:id="328141154">
      <w:bodyDiv w:val="1"/>
      <w:marLeft w:val="0"/>
      <w:marRight w:val="0"/>
      <w:marTop w:val="0"/>
      <w:marBottom w:val="0"/>
      <w:divBdr>
        <w:top w:val="none" w:sz="0" w:space="0" w:color="auto"/>
        <w:left w:val="none" w:sz="0" w:space="0" w:color="auto"/>
        <w:bottom w:val="none" w:sz="0" w:space="0" w:color="auto"/>
        <w:right w:val="none" w:sz="0" w:space="0" w:color="auto"/>
      </w:divBdr>
    </w:div>
    <w:div w:id="338503220">
      <w:bodyDiv w:val="1"/>
      <w:marLeft w:val="0"/>
      <w:marRight w:val="0"/>
      <w:marTop w:val="0"/>
      <w:marBottom w:val="0"/>
      <w:divBdr>
        <w:top w:val="none" w:sz="0" w:space="0" w:color="auto"/>
        <w:left w:val="none" w:sz="0" w:space="0" w:color="auto"/>
        <w:bottom w:val="none" w:sz="0" w:space="0" w:color="auto"/>
        <w:right w:val="none" w:sz="0" w:space="0" w:color="auto"/>
      </w:divBdr>
    </w:div>
    <w:div w:id="348025051">
      <w:bodyDiv w:val="1"/>
      <w:marLeft w:val="0"/>
      <w:marRight w:val="0"/>
      <w:marTop w:val="0"/>
      <w:marBottom w:val="0"/>
      <w:divBdr>
        <w:top w:val="none" w:sz="0" w:space="0" w:color="auto"/>
        <w:left w:val="none" w:sz="0" w:space="0" w:color="auto"/>
        <w:bottom w:val="none" w:sz="0" w:space="0" w:color="auto"/>
        <w:right w:val="none" w:sz="0" w:space="0" w:color="auto"/>
      </w:divBdr>
    </w:div>
    <w:div w:id="351882825">
      <w:bodyDiv w:val="1"/>
      <w:marLeft w:val="0"/>
      <w:marRight w:val="0"/>
      <w:marTop w:val="0"/>
      <w:marBottom w:val="0"/>
      <w:divBdr>
        <w:top w:val="none" w:sz="0" w:space="0" w:color="auto"/>
        <w:left w:val="none" w:sz="0" w:space="0" w:color="auto"/>
        <w:bottom w:val="none" w:sz="0" w:space="0" w:color="auto"/>
        <w:right w:val="none" w:sz="0" w:space="0" w:color="auto"/>
      </w:divBdr>
    </w:div>
    <w:div w:id="363099932">
      <w:bodyDiv w:val="1"/>
      <w:marLeft w:val="0"/>
      <w:marRight w:val="0"/>
      <w:marTop w:val="0"/>
      <w:marBottom w:val="0"/>
      <w:divBdr>
        <w:top w:val="none" w:sz="0" w:space="0" w:color="auto"/>
        <w:left w:val="none" w:sz="0" w:space="0" w:color="auto"/>
        <w:bottom w:val="none" w:sz="0" w:space="0" w:color="auto"/>
        <w:right w:val="none" w:sz="0" w:space="0" w:color="auto"/>
      </w:divBdr>
    </w:div>
    <w:div w:id="368142436">
      <w:bodyDiv w:val="1"/>
      <w:marLeft w:val="0"/>
      <w:marRight w:val="0"/>
      <w:marTop w:val="0"/>
      <w:marBottom w:val="0"/>
      <w:divBdr>
        <w:top w:val="none" w:sz="0" w:space="0" w:color="auto"/>
        <w:left w:val="none" w:sz="0" w:space="0" w:color="auto"/>
        <w:bottom w:val="none" w:sz="0" w:space="0" w:color="auto"/>
        <w:right w:val="none" w:sz="0" w:space="0" w:color="auto"/>
      </w:divBdr>
    </w:div>
    <w:div w:id="377433652">
      <w:bodyDiv w:val="1"/>
      <w:marLeft w:val="0"/>
      <w:marRight w:val="0"/>
      <w:marTop w:val="0"/>
      <w:marBottom w:val="0"/>
      <w:divBdr>
        <w:top w:val="none" w:sz="0" w:space="0" w:color="auto"/>
        <w:left w:val="none" w:sz="0" w:space="0" w:color="auto"/>
        <w:bottom w:val="none" w:sz="0" w:space="0" w:color="auto"/>
        <w:right w:val="none" w:sz="0" w:space="0" w:color="auto"/>
      </w:divBdr>
    </w:div>
    <w:div w:id="398019887">
      <w:bodyDiv w:val="1"/>
      <w:marLeft w:val="0"/>
      <w:marRight w:val="0"/>
      <w:marTop w:val="0"/>
      <w:marBottom w:val="0"/>
      <w:divBdr>
        <w:top w:val="none" w:sz="0" w:space="0" w:color="auto"/>
        <w:left w:val="none" w:sz="0" w:space="0" w:color="auto"/>
        <w:bottom w:val="none" w:sz="0" w:space="0" w:color="auto"/>
        <w:right w:val="none" w:sz="0" w:space="0" w:color="auto"/>
      </w:divBdr>
    </w:div>
    <w:div w:id="400635271">
      <w:bodyDiv w:val="1"/>
      <w:marLeft w:val="0"/>
      <w:marRight w:val="0"/>
      <w:marTop w:val="0"/>
      <w:marBottom w:val="0"/>
      <w:divBdr>
        <w:top w:val="none" w:sz="0" w:space="0" w:color="auto"/>
        <w:left w:val="none" w:sz="0" w:space="0" w:color="auto"/>
        <w:bottom w:val="none" w:sz="0" w:space="0" w:color="auto"/>
        <w:right w:val="none" w:sz="0" w:space="0" w:color="auto"/>
      </w:divBdr>
    </w:div>
    <w:div w:id="404305652">
      <w:bodyDiv w:val="1"/>
      <w:marLeft w:val="0"/>
      <w:marRight w:val="0"/>
      <w:marTop w:val="0"/>
      <w:marBottom w:val="0"/>
      <w:divBdr>
        <w:top w:val="none" w:sz="0" w:space="0" w:color="auto"/>
        <w:left w:val="none" w:sz="0" w:space="0" w:color="auto"/>
        <w:bottom w:val="none" w:sz="0" w:space="0" w:color="auto"/>
        <w:right w:val="none" w:sz="0" w:space="0" w:color="auto"/>
      </w:divBdr>
    </w:div>
    <w:div w:id="406421424">
      <w:bodyDiv w:val="1"/>
      <w:marLeft w:val="0"/>
      <w:marRight w:val="0"/>
      <w:marTop w:val="0"/>
      <w:marBottom w:val="0"/>
      <w:divBdr>
        <w:top w:val="none" w:sz="0" w:space="0" w:color="auto"/>
        <w:left w:val="none" w:sz="0" w:space="0" w:color="auto"/>
        <w:bottom w:val="none" w:sz="0" w:space="0" w:color="auto"/>
        <w:right w:val="none" w:sz="0" w:space="0" w:color="auto"/>
      </w:divBdr>
    </w:div>
    <w:div w:id="415328153">
      <w:bodyDiv w:val="1"/>
      <w:marLeft w:val="0"/>
      <w:marRight w:val="0"/>
      <w:marTop w:val="0"/>
      <w:marBottom w:val="0"/>
      <w:divBdr>
        <w:top w:val="none" w:sz="0" w:space="0" w:color="auto"/>
        <w:left w:val="none" w:sz="0" w:space="0" w:color="auto"/>
        <w:bottom w:val="none" w:sz="0" w:space="0" w:color="auto"/>
        <w:right w:val="none" w:sz="0" w:space="0" w:color="auto"/>
      </w:divBdr>
    </w:div>
    <w:div w:id="415789599">
      <w:bodyDiv w:val="1"/>
      <w:marLeft w:val="0"/>
      <w:marRight w:val="0"/>
      <w:marTop w:val="0"/>
      <w:marBottom w:val="0"/>
      <w:divBdr>
        <w:top w:val="none" w:sz="0" w:space="0" w:color="auto"/>
        <w:left w:val="none" w:sz="0" w:space="0" w:color="auto"/>
        <w:bottom w:val="none" w:sz="0" w:space="0" w:color="auto"/>
        <w:right w:val="none" w:sz="0" w:space="0" w:color="auto"/>
      </w:divBdr>
    </w:div>
    <w:div w:id="419958901">
      <w:bodyDiv w:val="1"/>
      <w:marLeft w:val="0"/>
      <w:marRight w:val="0"/>
      <w:marTop w:val="0"/>
      <w:marBottom w:val="0"/>
      <w:divBdr>
        <w:top w:val="none" w:sz="0" w:space="0" w:color="auto"/>
        <w:left w:val="none" w:sz="0" w:space="0" w:color="auto"/>
        <w:bottom w:val="none" w:sz="0" w:space="0" w:color="auto"/>
        <w:right w:val="none" w:sz="0" w:space="0" w:color="auto"/>
      </w:divBdr>
    </w:div>
    <w:div w:id="428500889">
      <w:bodyDiv w:val="1"/>
      <w:marLeft w:val="0"/>
      <w:marRight w:val="0"/>
      <w:marTop w:val="0"/>
      <w:marBottom w:val="0"/>
      <w:divBdr>
        <w:top w:val="none" w:sz="0" w:space="0" w:color="auto"/>
        <w:left w:val="none" w:sz="0" w:space="0" w:color="auto"/>
        <w:bottom w:val="none" w:sz="0" w:space="0" w:color="auto"/>
        <w:right w:val="none" w:sz="0" w:space="0" w:color="auto"/>
      </w:divBdr>
    </w:div>
    <w:div w:id="450126593">
      <w:bodyDiv w:val="1"/>
      <w:marLeft w:val="0"/>
      <w:marRight w:val="0"/>
      <w:marTop w:val="0"/>
      <w:marBottom w:val="0"/>
      <w:divBdr>
        <w:top w:val="none" w:sz="0" w:space="0" w:color="auto"/>
        <w:left w:val="none" w:sz="0" w:space="0" w:color="auto"/>
        <w:bottom w:val="none" w:sz="0" w:space="0" w:color="auto"/>
        <w:right w:val="none" w:sz="0" w:space="0" w:color="auto"/>
      </w:divBdr>
    </w:div>
    <w:div w:id="450130939">
      <w:bodyDiv w:val="1"/>
      <w:marLeft w:val="0"/>
      <w:marRight w:val="0"/>
      <w:marTop w:val="0"/>
      <w:marBottom w:val="0"/>
      <w:divBdr>
        <w:top w:val="none" w:sz="0" w:space="0" w:color="auto"/>
        <w:left w:val="none" w:sz="0" w:space="0" w:color="auto"/>
        <w:bottom w:val="none" w:sz="0" w:space="0" w:color="auto"/>
        <w:right w:val="none" w:sz="0" w:space="0" w:color="auto"/>
      </w:divBdr>
    </w:div>
    <w:div w:id="462161079">
      <w:bodyDiv w:val="1"/>
      <w:marLeft w:val="0"/>
      <w:marRight w:val="0"/>
      <w:marTop w:val="0"/>
      <w:marBottom w:val="0"/>
      <w:divBdr>
        <w:top w:val="none" w:sz="0" w:space="0" w:color="auto"/>
        <w:left w:val="none" w:sz="0" w:space="0" w:color="auto"/>
        <w:bottom w:val="none" w:sz="0" w:space="0" w:color="auto"/>
        <w:right w:val="none" w:sz="0" w:space="0" w:color="auto"/>
      </w:divBdr>
    </w:div>
    <w:div w:id="467208101">
      <w:bodyDiv w:val="1"/>
      <w:marLeft w:val="0"/>
      <w:marRight w:val="0"/>
      <w:marTop w:val="0"/>
      <w:marBottom w:val="0"/>
      <w:divBdr>
        <w:top w:val="none" w:sz="0" w:space="0" w:color="auto"/>
        <w:left w:val="none" w:sz="0" w:space="0" w:color="auto"/>
        <w:bottom w:val="none" w:sz="0" w:space="0" w:color="auto"/>
        <w:right w:val="none" w:sz="0" w:space="0" w:color="auto"/>
      </w:divBdr>
    </w:div>
    <w:div w:id="474955899">
      <w:bodyDiv w:val="1"/>
      <w:marLeft w:val="0"/>
      <w:marRight w:val="0"/>
      <w:marTop w:val="0"/>
      <w:marBottom w:val="0"/>
      <w:divBdr>
        <w:top w:val="none" w:sz="0" w:space="0" w:color="auto"/>
        <w:left w:val="none" w:sz="0" w:space="0" w:color="auto"/>
        <w:bottom w:val="none" w:sz="0" w:space="0" w:color="auto"/>
        <w:right w:val="none" w:sz="0" w:space="0" w:color="auto"/>
      </w:divBdr>
    </w:div>
    <w:div w:id="491675952">
      <w:bodyDiv w:val="1"/>
      <w:marLeft w:val="0"/>
      <w:marRight w:val="0"/>
      <w:marTop w:val="0"/>
      <w:marBottom w:val="0"/>
      <w:divBdr>
        <w:top w:val="none" w:sz="0" w:space="0" w:color="auto"/>
        <w:left w:val="none" w:sz="0" w:space="0" w:color="auto"/>
        <w:bottom w:val="none" w:sz="0" w:space="0" w:color="auto"/>
        <w:right w:val="none" w:sz="0" w:space="0" w:color="auto"/>
      </w:divBdr>
    </w:div>
    <w:div w:id="499581302">
      <w:bodyDiv w:val="1"/>
      <w:marLeft w:val="0"/>
      <w:marRight w:val="0"/>
      <w:marTop w:val="0"/>
      <w:marBottom w:val="0"/>
      <w:divBdr>
        <w:top w:val="none" w:sz="0" w:space="0" w:color="auto"/>
        <w:left w:val="none" w:sz="0" w:space="0" w:color="auto"/>
        <w:bottom w:val="none" w:sz="0" w:space="0" w:color="auto"/>
        <w:right w:val="none" w:sz="0" w:space="0" w:color="auto"/>
      </w:divBdr>
    </w:div>
    <w:div w:id="504131938">
      <w:bodyDiv w:val="1"/>
      <w:marLeft w:val="0"/>
      <w:marRight w:val="0"/>
      <w:marTop w:val="0"/>
      <w:marBottom w:val="0"/>
      <w:divBdr>
        <w:top w:val="none" w:sz="0" w:space="0" w:color="auto"/>
        <w:left w:val="none" w:sz="0" w:space="0" w:color="auto"/>
        <w:bottom w:val="none" w:sz="0" w:space="0" w:color="auto"/>
        <w:right w:val="none" w:sz="0" w:space="0" w:color="auto"/>
      </w:divBdr>
    </w:div>
    <w:div w:id="506671490">
      <w:bodyDiv w:val="1"/>
      <w:marLeft w:val="0"/>
      <w:marRight w:val="0"/>
      <w:marTop w:val="0"/>
      <w:marBottom w:val="0"/>
      <w:divBdr>
        <w:top w:val="none" w:sz="0" w:space="0" w:color="auto"/>
        <w:left w:val="none" w:sz="0" w:space="0" w:color="auto"/>
        <w:bottom w:val="none" w:sz="0" w:space="0" w:color="auto"/>
        <w:right w:val="none" w:sz="0" w:space="0" w:color="auto"/>
      </w:divBdr>
    </w:div>
    <w:div w:id="554513824">
      <w:bodyDiv w:val="1"/>
      <w:marLeft w:val="0"/>
      <w:marRight w:val="0"/>
      <w:marTop w:val="0"/>
      <w:marBottom w:val="0"/>
      <w:divBdr>
        <w:top w:val="none" w:sz="0" w:space="0" w:color="auto"/>
        <w:left w:val="none" w:sz="0" w:space="0" w:color="auto"/>
        <w:bottom w:val="none" w:sz="0" w:space="0" w:color="auto"/>
        <w:right w:val="none" w:sz="0" w:space="0" w:color="auto"/>
      </w:divBdr>
    </w:div>
    <w:div w:id="554779258">
      <w:bodyDiv w:val="1"/>
      <w:marLeft w:val="0"/>
      <w:marRight w:val="0"/>
      <w:marTop w:val="0"/>
      <w:marBottom w:val="0"/>
      <w:divBdr>
        <w:top w:val="none" w:sz="0" w:space="0" w:color="auto"/>
        <w:left w:val="none" w:sz="0" w:space="0" w:color="auto"/>
        <w:bottom w:val="none" w:sz="0" w:space="0" w:color="auto"/>
        <w:right w:val="none" w:sz="0" w:space="0" w:color="auto"/>
      </w:divBdr>
    </w:div>
    <w:div w:id="569072291">
      <w:bodyDiv w:val="1"/>
      <w:marLeft w:val="0"/>
      <w:marRight w:val="0"/>
      <w:marTop w:val="0"/>
      <w:marBottom w:val="0"/>
      <w:divBdr>
        <w:top w:val="none" w:sz="0" w:space="0" w:color="auto"/>
        <w:left w:val="none" w:sz="0" w:space="0" w:color="auto"/>
        <w:bottom w:val="none" w:sz="0" w:space="0" w:color="auto"/>
        <w:right w:val="none" w:sz="0" w:space="0" w:color="auto"/>
      </w:divBdr>
    </w:div>
    <w:div w:id="580679745">
      <w:bodyDiv w:val="1"/>
      <w:marLeft w:val="0"/>
      <w:marRight w:val="0"/>
      <w:marTop w:val="0"/>
      <w:marBottom w:val="0"/>
      <w:divBdr>
        <w:top w:val="none" w:sz="0" w:space="0" w:color="auto"/>
        <w:left w:val="none" w:sz="0" w:space="0" w:color="auto"/>
        <w:bottom w:val="none" w:sz="0" w:space="0" w:color="auto"/>
        <w:right w:val="none" w:sz="0" w:space="0" w:color="auto"/>
      </w:divBdr>
    </w:div>
    <w:div w:id="587806303">
      <w:bodyDiv w:val="1"/>
      <w:marLeft w:val="0"/>
      <w:marRight w:val="0"/>
      <w:marTop w:val="0"/>
      <w:marBottom w:val="0"/>
      <w:divBdr>
        <w:top w:val="none" w:sz="0" w:space="0" w:color="auto"/>
        <w:left w:val="none" w:sz="0" w:space="0" w:color="auto"/>
        <w:bottom w:val="none" w:sz="0" w:space="0" w:color="auto"/>
        <w:right w:val="none" w:sz="0" w:space="0" w:color="auto"/>
      </w:divBdr>
    </w:div>
    <w:div w:id="589121746">
      <w:bodyDiv w:val="1"/>
      <w:marLeft w:val="0"/>
      <w:marRight w:val="0"/>
      <w:marTop w:val="0"/>
      <w:marBottom w:val="0"/>
      <w:divBdr>
        <w:top w:val="none" w:sz="0" w:space="0" w:color="auto"/>
        <w:left w:val="none" w:sz="0" w:space="0" w:color="auto"/>
        <w:bottom w:val="none" w:sz="0" w:space="0" w:color="auto"/>
        <w:right w:val="none" w:sz="0" w:space="0" w:color="auto"/>
      </w:divBdr>
    </w:div>
    <w:div w:id="590507378">
      <w:bodyDiv w:val="1"/>
      <w:marLeft w:val="0"/>
      <w:marRight w:val="0"/>
      <w:marTop w:val="0"/>
      <w:marBottom w:val="0"/>
      <w:divBdr>
        <w:top w:val="none" w:sz="0" w:space="0" w:color="auto"/>
        <w:left w:val="none" w:sz="0" w:space="0" w:color="auto"/>
        <w:bottom w:val="none" w:sz="0" w:space="0" w:color="auto"/>
        <w:right w:val="none" w:sz="0" w:space="0" w:color="auto"/>
      </w:divBdr>
    </w:div>
    <w:div w:id="595677313">
      <w:bodyDiv w:val="1"/>
      <w:marLeft w:val="0"/>
      <w:marRight w:val="0"/>
      <w:marTop w:val="0"/>
      <w:marBottom w:val="0"/>
      <w:divBdr>
        <w:top w:val="none" w:sz="0" w:space="0" w:color="auto"/>
        <w:left w:val="none" w:sz="0" w:space="0" w:color="auto"/>
        <w:bottom w:val="none" w:sz="0" w:space="0" w:color="auto"/>
        <w:right w:val="none" w:sz="0" w:space="0" w:color="auto"/>
      </w:divBdr>
    </w:div>
    <w:div w:id="608704489">
      <w:bodyDiv w:val="1"/>
      <w:marLeft w:val="0"/>
      <w:marRight w:val="0"/>
      <w:marTop w:val="0"/>
      <w:marBottom w:val="0"/>
      <w:divBdr>
        <w:top w:val="none" w:sz="0" w:space="0" w:color="auto"/>
        <w:left w:val="none" w:sz="0" w:space="0" w:color="auto"/>
        <w:bottom w:val="none" w:sz="0" w:space="0" w:color="auto"/>
        <w:right w:val="none" w:sz="0" w:space="0" w:color="auto"/>
      </w:divBdr>
    </w:div>
    <w:div w:id="617026029">
      <w:bodyDiv w:val="1"/>
      <w:marLeft w:val="0"/>
      <w:marRight w:val="0"/>
      <w:marTop w:val="0"/>
      <w:marBottom w:val="0"/>
      <w:divBdr>
        <w:top w:val="none" w:sz="0" w:space="0" w:color="auto"/>
        <w:left w:val="none" w:sz="0" w:space="0" w:color="auto"/>
        <w:bottom w:val="none" w:sz="0" w:space="0" w:color="auto"/>
        <w:right w:val="none" w:sz="0" w:space="0" w:color="auto"/>
      </w:divBdr>
    </w:div>
    <w:div w:id="619797751">
      <w:bodyDiv w:val="1"/>
      <w:marLeft w:val="0"/>
      <w:marRight w:val="0"/>
      <w:marTop w:val="0"/>
      <w:marBottom w:val="0"/>
      <w:divBdr>
        <w:top w:val="none" w:sz="0" w:space="0" w:color="auto"/>
        <w:left w:val="none" w:sz="0" w:space="0" w:color="auto"/>
        <w:bottom w:val="none" w:sz="0" w:space="0" w:color="auto"/>
        <w:right w:val="none" w:sz="0" w:space="0" w:color="auto"/>
      </w:divBdr>
    </w:div>
    <w:div w:id="633605680">
      <w:bodyDiv w:val="1"/>
      <w:marLeft w:val="0"/>
      <w:marRight w:val="0"/>
      <w:marTop w:val="0"/>
      <w:marBottom w:val="0"/>
      <w:divBdr>
        <w:top w:val="none" w:sz="0" w:space="0" w:color="auto"/>
        <w:left w:val="none" w:sz="0" w:space="0" w:color="auto"/>
        <w:bottom w:val="none" w:sz="0" w:space="0" w:color="auto"/>
        <w:right w:val="none" w:sz="0" w:space="0" w:color="auto"/>
      </w:divBdr>
    </w:div>
    <w:div w:id="637415312">
      <w:bodyDiv w:val="1"/>
      <w:marLeft w:val="0"/>
      <w:marRight w:val="0"/>
      <w:marTop w:val="0"/>
      <w:marBottom w:val="0"/>
      <w:divBdr>
        <w:top w:val="none" w:sz="0" w:space="0" w:color="auto"/>
        <w:left w:val="none" w:sz="0" w:space="0" w:color="auto"/>
        <w:bottom w:val="none" w:sz="0" w:space="0" w:color="auto"/>
        <w:right w:val="none" w:sz="0" w:space="0" w:color="auto"/>
      </w:divBdr>
    </w:div>
    <w:div w:id="675572715">
      <w:bodyDiv w:val="1"/>
      <w:marLeft w:val="0"/>
      <w:marRight w:val="0"/>
      <w:marTop w:val="0"/>
      <w:marBottom w:val="0"/>
      <w:divBdr>
        <w:top w:val="none" w:sz="0" w:space="0" w:color="auto"/>
        <w:left w:val="none" w:sz="0" w:space="0" w:color="auto"/>
        <w:bottom w:val="none" w:sz="0" w:space="0" w:color="auto"/>
        <w:right w:val="none" w:sz="0" w:space="0" w:color="auto"/>
      </w:divBdr>
    </w:div>
    <w:div w:id="688288675">
      <w:bodyDiv w:val="1"/>
      <w:marLeft w:val="0"/>
      <w:marRight w:val="0"/>
      <w:marTop w:val="0"/>
      <w:marBottom w:val="0"/>
      <w:divBdr>
        <w:top w:val="none" w:sz="0" w:space="0" w:color="auto"/>
        <w:left w:val="none" w:sz="0" w:space="0" w:color="auto"/>
        <w:bottom w:val="none" w:sz="0" w:space="0" w:color="auto"/>
        <w:right w:val="none" w:sz="0" w:space="0" w:color="auto"/>
      </w:divBdr>
    </w:div>
    <w:div w:id="695468758">
      <w:bodyDiv w:val="1"/>
      <w:marLeft w:val="0"/>
      <w:marRight w:val="0"/>
      <w:marTop w:val="0"/>
      <w:marBottom w:val="0"/>
      <w:divBdr>
        <w:top w:val="none" w:sz="0" w:space="0" w:color="auto"/>
        <w:left w:val="none" w:sz="0" w:space="0" w:color="auto"/>
        <w:bottom w:val="none" w:sz="0" w:space="0" w:color="auto"/>
        <w:right w:val="none" w:sz="0" w:space="0" w:color="auto"/>
      </w:divBdr>
    </w:div>
    <w:div w:id="719329530">
      <w:bodyDiv w:val="1"/>
      <w:marLeft w:val="0"/>
      <w:marRight w:val="0"/>
      <w:marTop w:val="0"/>
      <w:marBottom w:val="0"/>
      <w:divBdr>
        <w:top w:val="none" w:sz="0" w:space="0" w:color="auto"/>
        <w:left w:val="none" w:sz="0" w:space="0" w:color="auto"/>
        <w:bottom w:val="none" w:sz="0" w:space="0" w:color="auto"/>
        <w:right w:val="none" w:sz="0" w:space="0" w:color="auto"/>
      </w:divBdr>
    </w:div>
    <w:div w:id="721949717">
      <w:bodyDiv w:val="1"/>
      <w:marLeft w:val="0"/>
      <w:marRight w:val="0"/>
      <w:marTop w:val="0"/>
      <w:marBottom w:val="0"/>
      <w:divBdr>
        <w:top w:val="none" w:sz="0" w:space="0" w:color="auto"/>
        <w:left w:val="none" w:sz="0" w:space="0" w:color="auto"/>
        <w:bottom w:val="none" w:sz="0" w:space="0" w:color="auto"/>
        <w:right w:val="none" w:sz="0" w:space="0" w:color="auto"/>
      </w:divBdr>
    </w:div>
    <w:div w:id="723413886">
      <w:bodyDiv w:val="1"/>
      <w:marLeft w:val="0"/>
      <w:marRight w:val="0"/>
      <w:marTop w:val="0"/>
      <w:marBottom w:val="0"/>
      <w:divBdr>
        <w:top w:val="none" w:sz="0" w:space="0" w:color="auto"/>
        <w:left w:val="none" w:sz="0" w:space="0" w:color="auto"/>
        <w:bottom w:val="none" w:sz="0" w:space="0" w:color="auto"/>
        <w:right w:val="none" w:sz="0" w:space="0" w:color="auto"/>
      </w:divBdr>
    </w:div>
    <w:div w:id="724990709">
      <w:bodyDiv w:val="1"/>
      <w:marLeft w:val="0"/>
      <w:marRight w:val="0"/>
      <w:marTop w:val="0"/>
      <w:marBottom w:val="0"/>
      <w:divBdr>
        <w:top w:val="none" w:sz="0" w:space="0" w:color="auto"/>
        <w:left w:val="none" w:sz="0" w:space="0" w:color="auto"/>
        <w:bottom w:val="none" w:sz="0" w:space="0" w:color="auto"/>
        <w:right w:val="none" w:sz="0" w:space="0" w:color="auto"/>
      </w:divBdr>
    </w:div>
    <w:div w:id="725909192">
      <w:bodyDiv w:val="1"/>
      <w:marLeft w:val="0"/>
      <w:marRight w:val="0"/>
      <w:marTop w:val="0"/>
      <w:marBottom w:val="0"/>
      <w:divBdr>
        <w:top w:val="none" w:sz="0" w:space="0" w:color="auto"/>
        <w:left w:val="none" w:sz="0" w:space="0" w:color="auto"/>
        <w:bottom w:val="none" w:sz="0" w:space="0" w:color="auto"/>
        <w:right w:val="none" w:sz="0" w:space="0" w:color="auto"/>
      </w:divBdr>
    </w:div>
    <w:div w:id="730037254">
      <w:bodyDiv w:val="1"/>
      <w:marLeft w:val="0"/>
      <w:marRight w:val="0"/>
      <w:marTop w:val="0"/>
      <w:marBottom w:val="0"/>
      <w:divBdr>
        <w:top w:val="none" w:sz="0" w:space="0" w:color="auto"/>
        <w:left w:val="none" w:sz="0" w:space="0" w:color="auto"/>
        <w:bottom w:val="none" w:sz="0" w:space="0" w:color="auto"/>
        <w:right w:val="none" w:sz="0" w:space="0" w:color="auto"/>
      </w:divBdr>
    </w:div>
    <w:div w:id="733360814">
      <w:bodyDiv w:val="1"/>
      <w:marLeft w:val="0"/>
      <w:marRight w:val="0"/>
      <w:marTop w:val="0"/>
      <w:marBottom w:val="0"/>
      <w:divBdr>
        <w:top w:val="none" w:sz="0" w:space="0" w:color="auto"/>
        <w:left w:val="none" w:sz="0" w:space="0" w:color="auto"/>
        <w:bottom w:val="none" w:sz="0" w:space="0" w:color="auto"/>
        <w:right w:val="none" w:sz="0" w:space="0" w:color="auto"/>
      </w:divBdr>
    </w:div>
    <w:div w:id="740297459">
      <w:bodyDiv w:val="1"/>
      <w:marLeft w:val="0"/>
      <w:marRight w:val="0"/>
      <w:marTop w:val="0"/>
      <w:marBottom w:val="0"/>
      <w:divBdr>
        <w:top w:val="none" w:sz="0" w:space="0" w:color="auto"/>
        <w:left w:val="none" w:sz="0" w:space="0" w:color="auto"/>
        <w:bottom w:val="none" w:sz="0" w:space="0" w:color="auto"/>
        <w:right w:val="none" w:sz="0" w:space="0" w:color="auto"/>
      </w:divBdr>
    </w:div>
    <w:div w:id="748190978">
      <w:bodyDiv w:val="1"/>
      <w:marLeft w:val="0"/>
      <w:marRight w:val="0"/>
      <w:marTop w:val="0"/>
      <w:marBottom w:val="0"/>
      <w:divBdr>
        <w:top w:val="none" w:sz="0" w:space="0" w:color="auto"/>
        <w:left w:val="none" w:sz="0" w:space="0" w:color="auto"/>
        <w:bottom w:val="none" w:sz="0" w:space="0" w:color="auto"/>
        <w:right w:val="none" w:sz="0" w:space="0" w:color="auto"/>
      </w:divBdr>
    </w:div>
    <w:div w:id="752169869">
      <w:bodyDiv w:val="1"/>
      <w:marLeft w:val="0"/>
      <w:marRight w:val="0"/>
      <w:marTop w:val="0"/>
      <w:marBottom w:val="0"/>
      <w:divBdr>
        <w:top w:val="none" w:sz="0" w:space="0" w:color="auto"/>
        <w:left w:val="none" w:sz="0" w:space="0" w:color="auto"/>
        <w:bottom w:val="none" w:sz="0" w:space="0" w:color="auto"/>
        <w:right w:val="none" w:sz="0" w:space="0" w:color="auto"/>
      </w:divBdr>
    </w:div>
    <w:div w:id="754976669">
      <w:bodyDiv w:val="1"/>
      <w:marLeft w:val="0"/>
      <w:marRight w:val="0"/>
      <w:marTop w:val="0"/>
      <w:marBottom w:val="0"/>
      <w:divBdr>
        <w:top w:val="none" w:sz="0" w:space="0" w:color="auto"/>
        <w:left w:val="none" w:sz="0" w:space="0" w:color="auto"/>
        <w:bottom w:val="none" w:sz="0" w:space="0" w:color="auto"/>
        <w:right w:val="none" w:sz="0" w:space="0" w:color="auto"/>
      </w:divBdr>
    </w:div>
    <w:div w:id="756026128">
      <w:bodyDiv w:val="1"/>
      <w:marLeft w:val="0"/>
      <w:marRight w:val="0"/>
      <w:marTop w:val="0"/>
      <w:marBottom w:val="0"/>
      <w:divBdr>
        <w:top w:val="none" w:sz="0" w:space="0" w:color="auto"/>
        <w:left w:val="none" w:sz="0" w:space="0" w:color="auto"/>
        <w:bottom w:val="none" w:sz="0" w:space="0" w:color="auto"/>
        <w:right w:val="none" w:sz="0" w:space="0" w:color="auto"/>
      </w:divBdr>
    </w:div>
    <w:div w:id="768551893">
      <w:bodyDiv w:val="1"/>
      <w:marLeft w:val="0"/>
      <w:marRight w:val="0"/>
      <w:marTop w:val="0"/>
      <w:marBottom w:val="0"/>
      <w:divBdr>
        <w:top w:val="none" w:sz="0" w:space="0" w:color="auto"/>
        <w:left w:val="none" w:sz="0" w:space="0" w:color="auto"/>
        <w:bottom w:val="none" w:sz="0" w:space="0" w:color="auto"/>
        <w:right w:val="none" w:sz="0" w:space="0" w:color="auto"/>
      </w:divBdr>
    </w:div>
    <w:div w:id="772866935">
      <w:bodyDiv w:val="1"/>
      <w:marLeft w:val="0"/>
      <w:marRight w:val="0"/>
      <w:marTop w:val="0"/>
      <w:marBottom w:val="0"/>
      <w:divBdr>
        <w:top w:val="none" w:sz="0" w:space="0" w:color="auto"/>
        <w:left w:val="none" w:sz="0" w:space="0" w:color="auto"/>
        <w:bottom w:val="none" w:sz="0" w:space="0" w:color="auto"/>
        <w:right w:val="none" w:sz="0" w:space="0" w:color="auto"/>
      </w:divBdr>
    </w:div>
    <w:div w:id="777024925">
      <w:bodyDiv w:val="1"/>
      <w:marLeft w:val="0"/>
      <w:marRight w:val="0"/>
      <w:marTop w:val="0"/>
      <w:marBottom w:val="0"/>
      <w:divBdr>
        <w:top w:val="none" w:sz="0" w:space="0" w:color="auto"/>
        <w:left w:val="none" w:sz="0" w:space="0" w:color="auto"/>
        <w:bottom w:val="none" w:sz="0" w:space="0" w:color="auto"/>
        <w:right w:val="none" w:sz="0" w:space="0" w:color="auto"/>
      </w:divBdr>
    </w:div>
    <w:div w:id="784620168">
      <w:bodyDiv w:val="1"/>
      <w:marLeft w:val="0"/>
      <w:marRight w:val="0"/>
      <w:marTop w:val="0"/>
      <w:marBottom w:val="0"/>
      <w:divBdr>
        <w:top w:val="none" w:sz="0" w:space="0" w:color="auto"/>
        <w:left w:val="none" w:sz="0" w:space="0" w:color="auto"/>
        <w:bottom w:val="none" w:sz="0" w:space="0" w:color="auto"/>
        <w:right w:val="none" w:sz="0" w:space="0" w:color="auto"/>
      </w:divBdr>
      <w:divsChild>
        <w:div w:id="1018703880">
          <w:marLeft w:val="0"/>
          <w:marRight w:val="0"/>
          <w:marTop w:val="0"/>
          <w:marBottom w:val="0"/>
          <w:divBdr>
            <w:top w:val="none" w:sz="0" w:space="0" w:color="auto"/>
            <w:left w:val="none" w:sz="0" w:space="0" w:color="auto"/>
            <w:bottom w:val="none" w:sz="0" w:space="0" w:color="auto"/>
            <w:right w:val="none" w:sz="0" w:space="0" w:color="auto"/>
          </w:divBdr>
        </w:div>
      </w:divsChild>
    </w:div>
    <w:div w:id="788663567">
      <w:bodyDiv w:val="1"/>
      <w:marLeft w:val="0"/>
      <w:marRight w:val="0"/>
      <w:marTop w:val="0"/>
      <w:marBottom w:val="0"/>
      <w:divBdr>
        <w:top w:val="none" w:sz="0" w:space="0" w:color="auto"/>
        <w:left w:val="none" w:sz="0" w:space="0" w:color="auto"/>
        <w:bottom w:val="none" w:sz="0" w:space="0" w:color="auto"/>
        <w:right w:val="none" w:sz="0" w:space="0" w:color="auto"/>
      </w:divBdr>
    </w:div>
    <w:div w:id="795831810">
      <w:bodyDiv w:val="1"/>
      <w:marLeft w:val="0"/>
      <w:marRight w:val="0"/>
      <w:marTop w:val="0"/>
      <w:marBottom w:val="0"/>
      <w:divBdr>
        <w:top w:val="none" w:sz="0" w:space="0" w:color="auto"/>
        <w:left w:val="none" w:sz="0" w:space="0" w:color="auto"/>
        <w:bottom w:val="none" w:sz="0" w:space="0" w:color="auto"/>
        <w:right w:val="none" w:sz="0" w:space="0" w:color="auto"/>
      </w:divBdr>
    </w:div>
    <w:div w:id="819006043">
      <w:bodyDiv w:val="1"/>
      <w:marLeft w:val="0"/>
      <w:marRight w:val="0"/>
      <w:marTop w:val="0"/>
      <w:marBottom w:val="0"/>
      <w:divBdr>
        <w:top w:val="none" w:sz="0" w:space="0" w:color="auto"/>
        <w:left w:val="none" w:sz="0" w:space="0" w:color="auto"/>
        <w:bottom w:val="none" w:sz="0" w:space="0" w:color="auto"/>
        <w:right w:val="none" w:sz="0" w:space="0" w:color="auto"/>
      </w:divBdr>
    </w:div>
    <w:div w:id="820392751">
      <w:bodyDiv w:val="1"/>
      <w:marLeft w:val="0"/>
      <w:marRight w:val="0"/>
      <w:marTop w:val="0"/>
      <w:marBottom w:val="0"/>
      <w:divBdr>
        <w:top w:val="none" w:sz="0" w:space="0" w:color="auto"/>
        <w:left w:val="none" w:sz="0" w:space="0" w:color="auto"/>
        <w:bottom w:val="none" w:sz="0" w:space="0" w:color="auto"/>
        <w:right w:val="none" w:sz="0" w:space="0" w:color="auto"/>
      </w:divBdr>
    </w:div>
    <w:div w:id="828252470">
      <w:bodyDiv w:val="1"/>
      <w:marLeft w:val="0"/>
      <w:marRight w:val="0"/>
      <w:marTop w:val="0"/>
      <w:marBottom w:val="0"/>
      <w:divBdr>
        <w:top w:val="none" w:sz="0" w:space="0" w:color="auto"/>
        <w:left w:val="none" w:sz="0" w:space="0" w:color="auto"/>
        <w:bottom w:val="none" w:sz="0" w:space="0" w:color="auto"/>
        <w:right w:val="none" w:sz="0" w:space="0" w:color="auto"/>
      </w:divBdr>
    </w:div>
    <w:div w:id="854273887">
      <w:bodyDiv w:val="1"/>
      <w:marLeft w:val="0"/>
      <w:marRight w:val="0"/>
      <w:marTop w:val="0"/>
      <w:marBottom w:val="0"/>
      <w:divBdr>
        <w:top w:val="none" w:sz="0" w:space="0" w:color="auto"/>
        <w:left w:val="none" w:sz="0" w:space="0" w:color="auto"/>
        <w:bottom w:val="none" w:sz="0" w:space="0" w:color="auto"/>
        <w:right w:val="none" w:sz="0" w:space="0" w:color="auto"/>
      </w:divBdr>
    </w:div>
    <w:div w:id="857700876">
      <w:bodyDiv w:val="1"/>
      <w:marLeft w:val="0"/>
      <w:marRight w:val="0"/>
      <w:marTop w:val="0"/>
      <w:marBottom w:val="0"/>
      <w:divBdr>
        <w:top w:val="none" w:sz="0" w:space="0" w:color="auto"/>
        <w:left w:val="none" w:sz="0" w:space="0" w:color="auto"/>
        <w:bottom w:val="none" w:sz="0" w:space="0" w:color="auto"/>
        <w:right w:val="none" w:sz="0" w:space="0" w:color="auto"/>
      </w:divBdr>
    </w:div>
    <w:div w:id="859705085">
      <w:bodyDiv w:val="1"/>
      <w:marLeft w:val="0"/>
      <w:marRight w:val="0"/>
      <w:marTop w:val="0"/>
      <w:marBottom w:val="0"/>
      <w:divBdr>
        <w:top w:val="none" w:sz="0" w:space="0" w:color="auto"/>
        <w:left w:val="none" w:sz="0" w:space="0" w:color="auto"/>
        <w:bottom w:val="none" w:sz="0" w:space="0" w:color="auto"/>
        <w:right w:val="none" w:sz="0" w:space="0" w:color="auto"/>
      </w:divBdr>
    </w:div>
    <w:div w:id="879896350">
      <w:bodyDiv w:val="1"/>
      <w:marLeft w:val="0"/>
      <w:marRight w:val="0"/>
      <w:marTop w:val="0"/>
      <w:marBottom w:val="0"/>
      <w:divBdr>
        <w:top w:val="none" w:sz="0" w:space="0" w:color="auto"/>
        <w:left w:val="none" w:sz="0" w:space="0" w:color="auto"/>
        <w:bottom w:val="none" w:sz="0" w:space="0" w:color="auto"/>
        <w:right w:val="none" w:sz="0" w:space="0" w:color="auto"/>
      </w:divBdr>
    </w:div>
    <w:div w:id="904294284">
      <w:bodyDiv w:val="1"/>
      <w:marLeft w:val="0"/>
      <w:marRight w:val="0"/>
      <w:marTop w:val="0"/>
      <w:marBottom w:val="0"/>
      <w:divBdr>
        <w:top w:val="none" w:sz="0" w:space="0" w:color="auto"/>
        <w:left w:val="none" w:sz="0" w:space="0" w:color="auto"/>
        <w:bottom w:val="none" w:sz="0" w:space="0" w:color="auto"/>
        <w:right w:val="none" w:sz="0" w:space="0" w:color="auto"/>
      </w:divBdr>
    </w:div>
    <w:div w:id="908229696">
      <w:bodyDiv w:val="1"/>
      <w:marLeft w:val="0"/>
      <w:marRight w:val="0"/>
      <w:marTop w:val="0"/>
      <w:marBottom w:val="0"/>
      <w:divBdr>
        <w:top w:val="none" w:sz="0" w:space="0" w:color="auto"/>
        <w:left w:val="none" w:sz="0" w:space="0" w:color="auto"/>
        <w:bottom w:val="none" w:sz="0" w:space="0" w:color="auto"/>
        <w:right w:val="none" w:sz="0" w:space="0" w:color="auto"/>
      </w:divBdr>
    </w:div>
    <w:div w:id="915090083">
      <w:bodyDiv w:val="1"/>
      <w:marLeft w:val="0"/>
      <w:marRight w:val="0"/>
      <w:marTop w:val="0"/>
      <w:marBottom w:val="0"/>
      <w:divBdr>
        <w:top w:val="none" w:sz="0" w:space="0" w:color="auto"/>
        <w:left w:val="none" w:sz="0" w:space="0" w:color="auto"/>
        <w:bottom w:val="none" w:sz="0" w:space="0" w:color="auto"/>
        <w:right w:val="none" w:sz="0" w:space="0" w:color="auto"/>
      </w:divBdr>
    </w:div>
    <w:div w:id="920484153">
      <w:bodyDiv w:val="1"/>
      <w:marLeft w:val="0"/>
      <w:marRight w:val="0"/>
      <w:marTop w:val="0"/>
      <w:marBottom w:val="0"/>
      <w:divBdr>
        <w:top w:val="none" w:sz="0" w:space="0" w:color="auto"/>
        <w:left w:val="none" w:sz="0" w:space="0" w:color="auto"/>
        <w:bottom w:val="none" w:sz="0" w:space="0" w:color="auto"/>
        <w:right w:val="none" w:sz="0" w:space="0" w:color="auto"/>
      </w:divBdr>
    </w:div>
    <w:div w:id="921917726">
      <w:bodyDiv w:val="1"/>
      <w:marLeft w:val="0"/>
      <w:marRight w:val="0"/>
      <w:marTop w:val="0"/>
      <w:marBottom w:val="0"/>
      <w:divBdr>
        <w:top w:val="none" w:sz="0" w:space="0" w:color="auto"/>
        <w:left w:val="none" w:sz="0" w:space="0" w:color="auto"/>
        <w:bottom w:val="none" w:sz="0" w:space="0" w:color="auto"/>
        <w:right w:val="none" w:sz="0" w:space="0" w:color="auto"/>
      </w:divBdr>
    </w:div>
    <w:div w:id="932127840">
      <w:bodyDiv w:val="1"/>
      <w:marLeft w:val="0"/>
      <w:marRight w:val="0"/>
      <w:marTop w:val="0"/>
      <w:marBottom w:val="0"/>
      <w:divBdr>
        <w:top w:val="none" w:sz="0" w:space="0" w:color="auto"/>
        <w:left w:val="none" w:sz="0" w:space="0" w:color="auto"/>
        <w:bottom w:val="none" w:sz="0" w:space="0" w:color="auto"/>
        <w:right w:val="none" w:sz="0" w:space="0" w:color="auto"/>
      </w:divBdr>
    </w:div>
    <w:div w:id="933784406">
      <w:bodyDiv w:val="1"/>
      <w:marLeft w:val="0"/>
      <w:marRight w:val="0"/>
      <w:marTop w:val="0"/>
      <w:marBottom w:val="0"/>
      <w:divBdr>
        <w:top w:val="none" w:sz="0" w:space="0" w:color="auto"/>
        <w:left w:val="none" w:sz="0" w:space="0" w:color="auto"/>
        <w:bottom w:val="none" w:sz="0" w:space="0" w:color="auto"/>
        <w:right w:val="none" w:sz="0" w:space="0" w:color="auto"/>
      </w:divBdr>
    </w:div>
    <w:div w:id="944918409">
      <w:bodyDiv w:val="1"/>
      <w:marLeft w:val="0"/>
      <w:marRight w:val="0"/>
      <w:marTop w:val="0"/>
      <w:marBottom w:val="0"/>
      <w:divBdr>
        <w:top w:val="none" w:sz="0" w:space="0" w:color="auto"/>
        <w:left w:val="none" w:sz="0" w:space="0" w:color="auto"/>
        <w:bottom w:val="none" w:sz="0" w:space="0" w:color="auto"/>
        <w:right w:val="none" w:sz="0" w:space="0" w:color="auto"/>
      </w:divBdr>
      <w:divsChild>
        <w:div w:id="1612742624">
          <w:marLeft w:val="480"/>
          <w:marRight w:val="0"/>
          <w:marTop w:val="0"/>
          <w:marBottom w:val="0"/>
          <w:divBdr>
            <w:top w:val="none" w:sz="0" w:space="0" w:color="auto"/>
            <w:left w:val="none" w:sz="0" w:space="0" w:color="auto"/>
            <w:bottom w:val="none" w:sz="0" w:space="0" w:color="auto"/>
            <w:right w:val="none" w:sz="0" w:space="0" w:color="auto"/>
          </w:divBdr>
        </w:div>
        <w:div w:id="1363901226">
          <w:marLeft w:val="480"/>
          <w:marRight w:val="0"/>
          <w:marTop w:val="0"/>
          <w:marBottom w:val="0"/>
          <w:divBdr>
            <w:top w:val="none" w:sz="0" w:space="0" w:color="auto"/>
            <w:left w:val="none" w:sz="0" w:space="0" w:color="auto"/>
            <w:bottom w:val="none" w:sz="0" w:space="0" w:color="auto"/>
            <w:right w:val="none" w:sz="0" w:space="0" w:color="auto"/>
          </w:divBdr>
        </w:div>
        <w:div w:id="945576848">
          <w:marLeft w:val="480"/>
          <w:marRight w:val="0"/>
          <w:marTop w:val="0"/>
          <w:marBottom w:val="0"/>
          <w:divBdr>
            <w:top w:val="none" w:sz="0" w:space="0" w:color="auto"/>
            <w:left w:val="none" w:sz="0" w:space="0" w:color="auto"/>
            <w:bottom w:val="none" w:sz="0" w:space="0" w:color="auto"/>
            <w:right w:val="none" w:sz="0" w:space="0" w:color="auto"/>
          </w:divBdr>
        </w:div>
        <w:div w:id="874540110">
          <w:marLeft w:val="480"/>
          <w:marRight w:val="0"/>
          <w:marTop w:val="0"/>
          <w:marBottom w:val="0"/>
          <w:divBdr>
            <w:top w:val="none" w:sz="0" w:space="0" w:color="auto"/>
            <w:left w:val="none" w:sz="0" w:space="0" w:color="auto"/>
            <w:bottom w:val="none" w:sz="0" w:space="0" w:color="auto"/>
            <w:right w:val="none" w:sz="0" w:space="0" w:color="auto"/>
          </w:divBdr>
        </w:div>
        <w:div w:id="483425874">
          <w:marLeft w:val="480"/>
          <w:marRight w:val="0"/>
          <w:marTop w:val="0"/>
          <w:marBottom w:val="0"/>
          <w:divBdr>
            <w:top w:val="none" w:sz="0" w:space="0" w:color="auto"/>
            <w:left w:val="none" w:sz="0" w:space="0" w:color="auto"/>
            <w:bottom w:val="none" w:sz="0" w:space="0" w:color="auto"/>
            <w:right w:val="none" w:sz="0" w:space="0" w:color="auto"/>
          </w:divBdr>
        </w:div>
        <w:div w:id="961226345">
          <w:marLeft w:val="480"/>
          <w:marRight w:val="0"/>
          <w:marTop w:val="0"/>
          <w:marBottom w:val="0"/>
          <w:divBdr>
            <w:top w:val="none" w:sz="0" w:space="0" w:color="auto"/>
            <w:left w:val="none" w:sz="0" w:space="0" w:color="auto"/>
            <w:bottom w:val="none" w:sz="0" w:space="0" w:color="auto"/>
            <w:right w:val="none" w:sz="0" w:space="0" w:color="auto"/>
          </w:divBdr>
        </w:div>
        <w:div w:id="254628682">
          <w:marLeft w:val="480"/>
          <w:marRight w:val="0"/>
          <w:marTop w:val="0"/>
          <w:marBottom w:val="0"/>
          <w:divBdr>
            <w:top w:val="none" w:sz="0" w:space="0" w:color="auto"/>
            <w:left w:val="none" w:sz="0" w:space="0" w:color="auto"/>
            <w:bottom w:val="none" w:sz="0" w:space="0" w:color="auto"/>
            <w:right w:val="none" w:sz="0" w:space="0" w:color="auto"/>
          </w:divBdr>
        </w:div>
        <w:div w:id="1725906302">
          <w:marLeft w:val="480"/>
          <w:marRight w:val="0"/>
          <w:marTop w:val="0"/>
          <w:marBottom w:val="0"/>
          <w:divBdr>
            <w:top w:val="none" w:sz="0" w:space="0" w:color="auto"/>
            <w:left w:val="none" w:sz="0" w:space="0" w:color="auto"/>
            <w:bottom w:val="none" w:sz="0" w:space="0" w:color="auto"/>
            <w:right w:val="none" w:sz="0" w:space="0" w:color="auto"/>
          </w:divBdr>
        </w:div>
        <w:div w:id="488251513">
          <w:marLeft w:val="480"/>
          <w:marRight w:val="0"/>
          <w:marTop w:val="0"/>
          <w:marBottom w:val="0"/>
          <w:divBdr>
            <w:top w:val="none" w:sz="0" w:space="0" w:color="auto"/>
            <w:left w:val="none" w:sz="0" w:space="0" w:color="auto"/>
            <w:bottom w:val="none" w:sz="0" w:space="0" w:color="auto"/>
            <w:right w:val="none" w:sz="0" w:space="0" w:color="auto"/>
          </w:divBdr>
        </w:div>
        <w:div w:id="1464957111">
          <w:marLeft w:val="480"/>
          <w:marRight w:val="0"/>
          <w:marTop w:val="0"/>
          <w:marBottom w:val="0"/>
          <w:divBdr>
            <w:top w:val="none" w:sz="0" w:space="0" w:color="auto"/>
            <w:left w:val="none" w:sz="0" w:space="0" w:color="auto"/>
            <w:bottom w:val="none" w:sz="0" w:space="0" w:color="auto"/>
            <w:right w:val="none" w:sz="0" w:space="0" w:color="auto"/>
          </w:divBdr>
        </w:div>
        <w:div w:id="1080835587">
          <w:marLeft w:val="480"/>
          <w:marRight w:val="0"/>
          <w:marTop w:val="0"/>
          <w:marBottom w:val="0"/>
          <w:divBdr>
            <w:top w:val="none" w:sz="0" w:space="0" w:color="auto"/>
            <w:left w:val="none" w:sz="0" w:space="0" w:color="auto"/>
            <w:bottom w:val="none" w:sz="0" w:space="0" w:color="auto"/>
            <w:right w:val="none" w:sz="0" w:space="0" w:color="auto"/>
          </w:divBdr>
        </w:div>
        <w:div w:id="357658616">
          <w:marLeft w:val="480"/>
          <w:marRight w:val="0"/>
          <w:marTop w:val="0"/>
          <w:marBottom w:val="0"/>
          <w:divBdr>
            <w:top w:val="none" w:sz="0" w:space="0" w:color="auto"/>
            <w:left w:val="none" w:sz="0" w:space="0" w:color="auto"/>
            <w:bottom w:val="none" w:sz="0" w:space="0" w:color="auto"/>
            <w:right w:val="none" w:sz="0" w:space="0" w:color="auto"/>
          </w:divBdr>
        </w:div>
        <w:div w:id="708338641">
          <w:marLeft w:val="480"/>
          <w:marRight w:val="0"/>
          <w:marTop w:val="0"/>
          <w:marBottom w:val="0"/>
          <w:divBdr>
            <w:top w:val="none" w:sz="0" w:space="0" w:color="auto"/>
            <w:left w:val="none" w:sz="0" w:space="0" w:color="auto"/>
            <w:bottom w:val="none" w:sz="0" w:space="0" w:color="auto"/>
            <w:right w:val="none" w:sz="0" w:space="0" w:color="auto"/>
          </w:divBdr>
        </w:div>
        <w:div w:id="18169246">
          <w:marLeft w:val="480"/>
          <w:marRight w:val="0"/>
          <w:marTop w:val="0"/>
          <w:marBottom w:val="0"/>
          <w:divBdr>
            <w:top w:val="none" w:sz="0" w:space="0" w:color="auto"/>
            <w:left w:val="none" w:sz="0" w:space="0" w:color="auto"/>
            <w:bottom w:val="none" w:sz="0" w:space="0" w:color="auto"/>
            <w:right w:val="none" w:sz="0" w:space="0" w:color="auto"/>
          </w:divBdr>
        </w:div>
        <w:div w:id="19598562">
          <w:marLeft w:val="480"/>
          <w:marRight w:val="0"/>
          <w:marTop w:val="0"/>
          <w:marBottom w:val="0"/>
          <w:divBdr>
            <w:top w:val="none" w:sz="0" w:space="0" w:color="auto"/>
            <w:left w:val="none" w:sz="0" w:space="0" w:color="auto"/>
            <w:bottom w:val="none" w:sz="0" w:space="0" w:color="auto"/>
            <w:right w:val="none" w:sz="0" w:space="0" w:color="auto"/>
          </w:divBdr>
        </w:div>
        <w:div w:id="1456481016">
          <w:marLeft w:val="480"/>
          <w:marRight w:val="0"/>
          <w:marTop w:val="0"/>
          <w:marBottom w:val="0"/>
          <w:divBdr>
            <w:top w:val="none" w:sz="0" w:space="0" w:color="auto"/>
            <w:left w:val="none" w:sz="0" w:space="0" w:color="auto"/>
            <w:bottom w:val="none" w:sz="0" w:space="0" w:color="auto"/>
            <w:right w:val="none" w:sz="0" w:space="0" w:color="auto"/>
          </w:divBdr>
        </w:div>
        <w:div w:id="679549744">
          <w:marLeft w:val="480"/>
          <w:marRight w:val="0"/>
          <w:marTop w:val="0"/>
          <w:marBottom w:val="0"/>
          <w:divBdr>
            <w:top w:val="none" w:sz="0" w:space="0" w:color="auto"/>
            <w:left w:val="none" w:sz="0" w:space="0" w:color="auto"/>
            <w:bottom w:val="none" w:sz="0" w:space="0" w:color="auto"/>
            <w:right w:val="none" w:sz="0" w:space="0" w:color="auto"/>
          </w:divBdr>
        </w:div>
        <w:div w:id="85393478">
          <w:marLeft w:val="480"/>
          <w:marRight w:val="0"/>
          <w:marTop w:val="0"/>
          <w:marBottom w:val="0"/>
          <w:divBdr>
            <w:top w:val="none" w:sz="0" w:space="0" w:color="auto"/>
            <w:left w:val="none" w:sz="0" w:space="0" w:color="auto"/>
            <w:bottom w:val="none" w:sz="0" w:space="0" w:color="auto"/>
            <w:right w:val="none" w:sz="0" w:space="0" w:color="auto"/>
          </w:divBdr>
        </w:div>
        <w:div w:id="134838289">
          <w:marLeft w:val="480"/>
          <w:marRight w:val="0"/>
          <w:marTop w:val="0"/>
          <w:marBottom w:val="0"/>
          <w:divBdr>
            <w:top w:val="none" w:sz="0" w:space="0" w:color="auto"/>
            <w:left w:val="none" w:sz="0" w:space="0" w:color="auto"/>
            <w:bottom w:val="none" w:sz="0" w:space="0" w:color="auto"/>
            <w:right w:val="none" w:sz="0" w:space="0" w:color="auto"/>
          </w:divBdr>
        </w:div>
        <w:div w:id="1176459532">
          <w:marLeft w:val="480"/>
          <w:marRight w:val="0"/>
          <w:marTop w:val="0"/>
          <w:marBottom w:val="0"/>
          <w:divBdr>
            <w:top w:val="none" w:sz="0" w:space="0" w:color="auto"/>
            <w:left w:val="none" w:sz="0" w:space="0" w:color="auto"/>
            <w:bottom w:val="none" w:sz="0" w:space="0" w:color="auto"/>
            <w:right w:val="none" w:sz="0" w:space="0" w:color="auto"/>
          </w:divBdr>
        </w:div>
        <w:div w:id="1061514229">
          <w:marLeft w:val="480"/>
          <w:marRight w:val="0"/>
          <w:marTop w:val="0"/>
          <w:marBottom w:val="0"/>
          <w:divBdr>
            <w:top w:val="none" w:sz="0" w:space="0" w:color="auto"/>
            <w:left w:val="none" w:sz="0" w:space="0" w:color="auto"/>
            <w:bottom w:val="none" w:sz="0" w:space="0" w:color="auto"/>
            <w:right w:val="none" w:sz="0" w:space="0" w:color="auto"/>
          </w:divBdr>
        </w:div>
        <w:div w:id="1004278904">
          <w:marLeft w:val="480"/>
          <w:marRight w:val="0"/>
          <w:marTop w:val="0"/>
          <w:marBottom w:val="0"/>
          <w:divBdr>
            <w:top w:val="none" w:sz="0" w:space="0" w:color="auto"/>
            <w:left w:val="none" w:sz="0" w:space="0" w:color="auto"/>
            <w:bottom w:val="none" w:sz="0" w:space="0" w:color="auto"/>
            <w:right w:val="none" w:sz="0" w:space="0" w:color="auto"/>
          </w:divBdr>
        </w:div>
        <w:div w:id="1232884652">
          <w:marLeft w:val="480"/>
          <w:marRight w:val="0"/>
          <w:marTop w:val="0"/>
          <w:marBottom w:val="0"/>
          <w:divBdr>
            <w:top w:val="none" w:sz="0" w:space="0" w:color="auto"/>
            <w:left w:val="none" w:sz="0" w:space="0" w:color="auto"/>
            <w:bottom w:val="none" w:sz="0" w:space="0" w:color="auto"/>
            <w:right w:val="none" w:sz="0" w:space="0" w:color="auto"/>
          </w:divBdr>
        </w:div>
        <w:div w:id="245964836">
          <w:marLeft w:val="480"/>
          <w:marRight w:val="0"/>
          <w:marTop w:val="0"/>
          <w:marBottom w:val="0"/>
          <w:divBdr>
            <w:top w:val="none" w:sz="0" w:space="0" w:color="auto"/>
            <w:left w:val="none" w:sz="0" w:space="0" w:color="auto"/>
            <w:bottom w:val="none" w:sz="0" w:space="0" w:color="auto"/>
            <w:right w:val="none" w:sz="0" w:space="0" w:color="auto"/>
          </w:divBdr>
        </w:div>
        <w:div w:id="140779752">
          <w:marLeft w:val="480"/>
          <w:marRight w:val="0"/>
          <w:marTop w:val="0"/>
          <w:marBottom w:val="0"/>
          <w:divBdr>
            <w:top w:val="none" w:sz="0" w:space="0" w:color="auto"/>
            <w:left w:val="none" w:sz="0" w:space="0" w:color="auto"/>
            <w:bottom w:val="none" w:sz="0" w:space="0" w:color="auto"/>
            <w:right w:val="none" w:sz="0" w:space="0" w:color="auto"/>
          </w:divBdr>
        </w:div>
        <w:div w:id="55053859">
          <w:marLeft w:val="480"/>
          <w:marRight w:val="0"/>
          <w:marTop w:val="0"/>
          <w:marBottom w:val="0"/>
          <w:divBdr>
            <w:top w:val="none" w:sz="0" w:space="0" w:color="auto"/>
            <w:left w:val="none" w:sz="0" w:space="0" w:color="auto"/>
            <w:bottom w:val="none" w:sz="0" w:space="0" w:color="auto"/>
            <w:right w:val="none" w:sz="0" w:space="0" w:color="auto"/>
          </w:divBdr>
        </w:div>
        <w:div w:id="1682000850">
          <w:marLeft w:val="480"/>
          <w:marRight w:val="0"/>
          <w:marTop w:val="0"/>
          <w:marBottom w:val="0"/>
          <w:divBdr>
            <w:top w:val="none" w:sz="0" w:space="0" w:color="auto"/>
            <w:left w:val="none" w:sz="0" w:space="0" w:color="auto"/>
            <w:bottom w:val="none" w:sz="0" w:space="0" w:color="auto"/>
            <w:right w:val="none" w:sz="0" w:space="0" w:color="auto"/>
          </w:divBdr>
        </w:div>
        <w:div w:id="1660772397">
          <w:marLeft w:val="480"/>
          <w:marRight w:val="0"/>
          <w:marTop w:val="0"/>
          <w:marBottom w:val="0"/>
          <w:divBdr>
            <w:top w:val="none" w:sz="0" w:space="0" w:color="auto"/>
            <w:left w:val="none" w:sz="0" w:space="0" w:color="auto"/>
            <w:bottom w:val="none" w:sz="0" w:space="0" w:color="auto"/>
            <w:right w:val="none" w:sz="0" w:space="0" w:color="auto"/>
          </w:divBdr>
        </w:div>
        <w:div w:id="954411058">
          <w:marLeft w:val="480"/>
          <w:marRight w:val="0"/>
          <w:marTop w:val="0"/>
          <w:marBottom w:val="0"/>
          <w:divBdr>
            <w:top w:val="none" w:sz="0" w:space="0" w:color="auto"/>
            <w:left w:val="none" w:sz="0" w:space="0" w:color="auto"/>
            <w:bottom w:val="none" w:sz="0" w:space="0" w:color="auto"/>
            <w:right w:val="none" w:sz="0" w:space="0" w:color="auto"/>
          </w:divBdr>
        </w:div>
        <w:div w:id="414474311">
          <w:marLeft w:val="480"/>
          <w:marRight w:val="0"/>
          <w:marTop w:val="0"/>
          <w:marBottom w:val="0"/>
          <w:divBdr>
            <w:top w:val="none" w:sz="0" w:space="0" w:color="auto"/>
            <w:left w:val="none" w:sz="0" w:space="0" w:color="auto"/>
            <w:bottom w:val="none" w:sz="0" w:space="0" w:color="auto"/>
            <w:right w:val="none" w:sz="0" w:space="0" w:color="auto"/>
          </w:divBdr>
        </w:div>
      </w:divsChild>
    </w:div>
    <w:div w:id="945425756">
      <w:bodyDiv w:val="1"/>
      <w:marLeft w:val="0"/>
      <w:marRight w:val="0"/>
      <w:marTop w:val="0"/>
      <w:marBottom w:val="0"/>
      <w:divBdr>
        <w:top w:val="none" w:sz="0" w:space="0" w:color="auto"/>
        <w:left w:val="none" w:sz="0" w:space="0" w:color="auto"/>
        <w:bottom w:val="none" w:sz="0" w:space="0" w:color="auto"/>
        <w:right w:val="none" w:sz="0" w:space="0" w:color="auto"/>
      </w:divBdr>
    </w:div>
    <w:div w:id="955871202">
      <w:bodyDiv w:val="1"/>
      <w:marLeft w:val="0"/>
      <w:marRight w:val="0"/>
      <w:marTop w:val="0"/>
      <w:marBottom w:val="0"/>
      <w:divBdr>
        <w:top w:val="none" w:sz="0" w:space="0" w:color="auto"/>
        <w:left w:val="none" w:sz="0" w:space="0" w:color="auto"/>
        <w:bottom w:val="none" w:sz="0" w:space="0" w:color="auto"/>
        <w:right w:val="none" w:sz="0" w:space="0" w:color="auto"/>
      </w:divBdr>
    </w:div>
    <w:div w:id="986712981">
      <w:bodyDiv w:val="1"/>
      <w:marLeft w:val="0"/>
      <w:marRight w:val="0"/>
      <w:marTop w:val="0"/>
      <w:marBottom w:val="0"/>
      <w:divBdr>
        <w:top w:val="none" w:sz="0" w:space="0" w:color="auto"/>
        <w:left w:val="none" w:sz="0" w:space="0" w:color="auto"/>
        <w:bottom w:val="none" w:sz="0" w:space="0" w:color="auto"/>
        <w:right w:val="none" w:sz="0" w:space="0" w:color="auto"/>
      </w:divBdr>
    </w:div>
    <w:div w:id="986981503">
      <w:bodyDiv w:val="1"/>
      <w:marLeft w:val="0"/>
      <w:marRight w:val="0"/>
      <w:marTop w:val="0"/>
      <w:marBottom w:val="0"/>
      <w:divBdr>
        <w:top w:val="none" w:sz="0" w:space="0" w:color="auto"/>
        <w:left w:val="none" w:sz="0" w:space="0" w:color="auto"/>
        <w:bottom w:val="none" w:sz="0" w:space="0" w:color="auto"/>
        <w:right w:val="none" w:sz="0" w:space="0" w:color="auto"/>
      </w:divBdr>
    </w:div>
    <w:div w:id="1021470691">
      <w:bodyDiv w:val="1"/>
      <w:marLeft w:val="0"/>
      <w:marRight w:val="0"/>
      <w:marTop w:val="0"/>
      <w:marBottom w:val="0"/>
      <w:divBdr>
        <w:top w:val="none" w:sz="0" w:space="0" w:color="auto"/>
        <w:left w:val="none" w:sz="0" w:space="0" w:color="auto"/>
        <w:bottom w:val="none" w:sz="0" w:space="0" w:color="auto"/>
        <w:right w:val="none" w:sz="0" w:space="0" w:color="auto"/>
      </w:divBdr>
    </w:div>
    <w:div w:id="1024134105">
      <w:bodyDiv w:val="1"/>
      <w:marLeft w:val="0"/>
      <w:marRight w:val="0"/>
      <w:marTop w:val="0"/>
      <w:marBottom w:val="0"/>
      <w:divBdr>
        <w:top w:val="none" w:sz="0" w:space="0" w:color="auto"/>
        <w:left w:val="none" w:sz="0" w:space="0" w:color="auto"/>
        <w:bottom w:val="none" w:sz="0" w:space="0" w:color="auto"/>
        <w:right w:val="none" w:sz="0" w:space="0" w:color="auto"/>
      </w:divBdr>
    </w:div>
    <w:div w:id="1038166277">
      <w:bodyDiv w:val="1"/>
      <w:marLeft w:val="0"/>
      <w:marRight w:val="0"/>
      <w:marTop w:val="0"/>
      <w:marBottom w:val="0"/>
      <w:divBdr>
        <w:top w:val="none" w:sz="0" w:space="0" w:color="auto"/>
        <w:left w:val="none" w:sz="0" w:space="0" w:color="auto"/>
        <w:bottom w:val="none" w:sz="0" w:space="0" w:color="auto"/>
        <w:right w:val="none" w:sz="0" w:space="0" w:color="auto"/>
      </w:divBdr>
      <w:divsChild>
        <w:div w:id="910819338">
          <w:marLeft w:val="0"/>
          <w:marRight w:val="0"/>
          <w:marTop w:val="0"/>
          <w:marBottom w:val="0"/>
          <w:divBdr>
            <w:top w:val="none" w:sz="0" w:space="0" w:color="auto"/>
            <w:left w:val="none" w:sz="0" w:space="0" w:color="auto"/>
            <w:bottom w:val="none" w:sz="0" w:space="0" w:color="auto"/>
            <w:right w:val="none" w:sz="0" w:space="0" w:color="auto"/>
          </w:divBdr>
        </w:div>
      </w:divsChild>
    </w:div>
    <w:div w:id="1043285755">
      <w:bodyDiv w:val="1"/>
      <w:marLeft w:val="0"/>
      <w:marRight w:val="0"/>
      <w:marTop w:val="0"/>
      <w:marBottom w:val="0"/>
      <w:divBdr>
        <w:top w:val="none" w:sz="0" w:space="0" w:color="auto"/>
        <w:left w:val="none" w:sz="0" w:space="0" w:color="auto"/>
        <w:bottom w:val="none" w:sz="0" w:space="0" w:color="auto"/>
        <w:right w:val="none" w:sz="0" w:space="0" w:color="auto"/>
      </w:divBdr>
    </w:div>
    <w:div w:id="1044595378">
      <w:bodyDiv w:val="1"/>
      <w:marLeft w:val="0"/>
      <w:marRight w:val="0"/>
      <w:marTop w:val="0"/>
      <w:marBottom w:val="0"/>
      <w:divBdr>
        <w:top w:val="none" w:sz="0" w:space="0" w:color="auto"/>
        <w:left w:val="none" w:sz="0" w:space="0" w:color="auto"/>
        <w:bottom w:val="none" w:sz="0" w:space="0" w:color="auto"/>
        <w:right w:val="none" w:sz="0" w:space="0" w:color="auto"/>
      </w:divBdr>
    </w:div>
    <w:div w:id="1051684266">
      <w:bodyDiv w:val="1"/>
      <w:marLeft w:val="0"/>
      <w:marRight w:val="0"/>
      <w:marTop w:val="0"/>
      <w:marBottom w:val="0"/>
      <w:divBdr>
        <w:top w:val="none" w:sz="0" w:space="0" w:color="auto"/>
        <w:left w:val="none" w:sz="0" w:space="0" w:color="auto"/>
        <w:bottom w:val="none" w:sz="0" w:space="0" w:color="auto"/>
        <w:right w:val="none" w:sz="0" w:space="0" w:color="auto"/>
      </w:divBdr>
    </w:div>
    <w:div w:id="1059943725">
      <w:bodyDiv w:val="1"/>
      <w:marLeft w:val="0"/>
      <w:marRight w:val="0"/>
      <w:marTop w:val="0"/>
      <w:marBottom w:val="0"/>
      <w:divBdr>
        <w:top w:val="none" w:sz="0" w:space="0" w:color="auto"/>
        <w:left w:val="none" w:sz="0" w:space="0" w:color="auto"/>
        <w:bottom w:val="none" w:sz="0" w:space="0" w:color="auto"/>
        <w:right w:val="none" w:sz="0" w:space="0" w:color="auto"/>
      </w:divBdr>
    </w:div>
    <w:div w:id="1082987635">
      <w:bodyDiv w:val="1"/>
      <w:marLeft w:val="0"/>
      <w:marRight w:val="0"/>
      <w:marTop w:val="0"/>
      <w:marBottom w:val="0"/>
      <w:divBdr>
        <w:top w:val="none" w:sz="0" w:space="0" w:color="auto"/>
        <w:left w:val="none" w:sz="0" w:space="0" w:color="auto"/>
        <w:bottom w:val="none" w:sz="0" w:space="0" w:color="auto"/>
        <w:right w:val="none" w:sz="0" w:space="0" w:color="auto"/>
      </w:divBdr>
      <w:divsChild>
        <w:div w:id="1748914396">
          <w:marLeft w:val="0"/>
          <w:marRight w:val="0"/>
          <w:marTop w:val="0"/>
          <w:marBottom w:val="0"/>
          <w:divBdr>
            <w:top w:val="none" w:sz="0" w:space="0" w:color="auto"/>
            <w:left w:val="none" w:sz="0" w:space="0" w:color="auto"/>
            <w:bottom w:val="none" w:sz="0" w:space="0" w:color="auto"/>
            <w:right w:val="none" w:sz="0" w:space="0" w:color="auto"/>
          </w:divBdr>
        </w:div>
      </w:divsChild>
    </w:div>
    <w:div w:id="1087536501">
      <w:bodyDiv w:val="1"/>
      <w:marLeft w:val="0"/>
      <w:marRight w:val="0"/>
      <w:marTop w:val="0"/>
      <w:marBottom w:val="0"/>
      <w:divBdr>
        <w:top w:val="none" w:sz="0" w:space="0" w:color="auto"/>
        <w:left w:val="none" w:sz="0" w:space="0" w:color="auto"/>
        <w:bottom w:val="none" w:sz="0" w:space="0" w:color="auto"/>
        <w:right w:val="none" w:sz="0" w:space="0" w:color="auto"/>
      </w:divBdr>
    </w:div>
    <w:div w:id="1101295372">
      <w:bodyDiv w:val="1"/>
      <w:marLeft w:val="0"/>
      <w:marRight w:val="0"/>
      <w:marTop w:val="0"/>
      <w:marBottom w:val="0"/>
      <w:divBdr>
        <w:top w:val="none" w:sz="0" w:space="0" w:color="auto"/>
        <w:left w:val="none" w:sz="0" w:space="0" w:color="auto"/>
        <w:bottom w:val="none" w:sz="0" w:space="0" w:color="auto"/>
        <w:right w:val="none" w:sz="0" w:space="0" w:color="auto"/>
      </w:divBdr>
    </w:div>
    <w:div w:id="1101609761">
      <w:bodyDiv w:val="1"/>
      <w:marLeft w:val="0"/>
      <w:marRight w:val="0"/>
      <w:marTop w:val="0"/>
      <w:marBottom w:val="0"/>
      <w:divBdr>
        <w:top w:val="none" w:sz="0" w:space="0" w:color="auto"/>
        <w:left w:val="none" w:sz="0" w:space="0" w:color="auto"/>
        <w:bottom w:val="none" w:sz="0" w:space="0" w:color="auto"/>
        <w:right w:val="none" w:sz="0" w:space="0" w:color="auto"/>
      </w:divBdr>
    </w:div>
    <w:div w:id="1105535527">
      <w:bodyDiv w:val="1"/>
      <w:marLeft w:val="0"/>
      <w:marRight w:val="0"/>
      <w:marTop w:val="0"/>
      <w:marBottom w:val="0"/>
      <w:divBdr>
        <w:top w:val="none" w:sz="0" w:space="0" w:color="auto"/>
        <w:left w:val="none" w:sz="0" w:space="0" w:color="auto"/>
        <w:bottom w:val="none" w:sz="0" w:space="0" w:color="auto"/>
        <w:right w:val="none" w:sz="0" w:space="0" w:color="auto"/>
      </w:divBdr>
    </w:div>
    <w:div w:id="1107196724">
      <w:bodyDiv w:val="1"/>
      <w:marLeft w:val="0"/>
      <w:marRight w:val="0"/>
      <w:marTop w:val="0"/>
      <w:marBottom w:val="0"/>
      <w:divBdr>
        <w:top w:val="none" w:sz="0" w:space="0" w:color="auto"/>
        <w:left w:val="none" w:sz="0" w:space="0" w:color="auto"/>
        <w:bottom w:val="none" w:sz="0" w:space="0" w:color="auto"/>
        <w:right w:val="none" w:sz="0" w:space="0" w:color="auto"/>
      </w:divBdr>
    </w:div>
    <w:div w:id="1117800139">
      <w:bodyDiv w:val="1"/>
      <w:marLeft w:val="0"/>
      <w:marRight w:val="0"/>
      <w:marTop w:val="0"/>
      <w:marBottom w:val="0"/>
      <w:divBdr>
        <w:top w:val="none" w:sz="0" w:space="0" w:color="auto"/>
        <w:left w:val="none" w:sz="0" w:space="0" w:color="auto"/>
        <w:bottom w:val="none" w:sz="0" w:space="0" w:color="auto"/>
        <w:right w:val="none" w:sz="0" w:space="0" w:color="auto"/>
      </w:divBdr>
    </w:div>
    <w:div w:id="1119952944">
      <w:bodyDiv w:val="1"/>
      <w:marLeft w:val="0"/>
      <w:marRight w:val="0"/>
      <w:marTop w:val="0"/>
      <w:marBottom w:val="0"/>
      <w:divBdr>
        <w:top w:val="none" w:sz="0" w:space="0" w:color="auto"/>
        <w:left w:val="none" w:sz="0" w:space="0" w:color="auto"/>
        <w:bottom w:val="none" w:sz="0" w:space="0" w:color="auto"/>
        <w:right w:val="none" w:sz="0" w:space="0" w:color="auto"/>
      </w:divBdr>
    </w:div>
    <w:div w:id="1156336402">
      <w:bodyDiv w:val="1"/>
      <w:marLeft w:val="0"/>
      <w:marRight w:val="0"/>
      <w:marTop w:val="0"/>
      <w:marBottom w:val="0"/>
      <w:divBdr>
        <w:top w:val="none" w:sz="0" w:space="0" w:color="auto"/>
        <w:left w:val="none" w:sz="0" w:space="0" w:color="auto"/>
        <w:bottom w:val="none" w:sz="0" w:space="0" w:color="auto"/>
        <w:right w:val="none" w:sz="0" w:space="0" w:color="auto"/>
      </w:divBdr>
    </w:div>
    <w:div w:id="1175268529">
      <w:bodyDiv w:val="1"/>
      <w:marLeft w:val="0"/>
      <w:marRight w:val="0"/>
      <w:marTop w:val="0"/>
      <w:marBottom w:val="0"/>
      <w:divBdr>
        <w:top w:val="none" w:sz="0" w:space="0" w:color="auto"/>
        <w:left w:val="none" w:sz="0" w:space="0" w:color="auto"/>
        <w:bottom w:val="none" w:sz="0" w:space="0" w:color="auto"/>
        <w:right w:val="none" w:sz="0" w:space="0" w:color="auto"/>
      </w:divBdr>
    </w:div>
    <w:div w:id="1215577590">
      <w:bodyDiv w:val="1"/>
      <w:marLeft w:val="0"/>
      <w:marRight w:val="0"/>
      <w:marTop w:val="0"/>
      <w:marBottom w:val="0"/>
      <w:divBdr>
        <w:top w:val="none" w:sz="0" w:space="0" w:color="auto"/>
        <w:left w:val="none" w:sz="0" w:space="0" w:color="auto"/>
        <w:bottom w:val="none" w:sz="0" w:space="0" w:color="auto"/>
        <w:right w:val="none" w:sz="0" w:space="0" w:color="auto"/>
      </w:divBdr>
    </w:div>
    <w:div w:id="1229338143">
      <w:bodyDiv w:val="1"/>
      <w:marLeft w:val="0"/>
      <w:marRight w:val="0"/>
      <w:marTop w:val="0"/>
      <w:marBottom w:val="0"/>
      <w:divBdr>
        <w:top w:val="none" w:sz="0" w:space="0" w:color="auto"/>
        <w:left w:val="none" w:sz="0" w:space="0" w:color="auto"/>
        <w:bottom w:val="none" w:sz="0" w:space="0" w:color="auto"/>
        <w:right w:val="none" w:sz="0" w:space="0" w:color="auto"/>
      </w:divBdr>
    </w:div>
    <w:div w:id="1244949789">
      <w:bodyDiv w:val="1"/>
      <w:marLeft w:val="0"/>
      <w:marRight w:val="0"/>
      <w:marTop w:val="0"/>
      <w:marBottom w:val="0"/>
      <w:divBdr>
        <w:top w:val="none" w:sz="0" w:space="0" w:color="auto"/>
        <w:left w:val="none" w:sz="0" w:space="0" w:color="auto"/>
        <w:bottom w:val="none" w:sz="0" w:space="0" w:color="auto"/>
        <w:right w:val="none" w:sz="0" w:space="0" w:color="auto"/>
      </w:divBdr>
    </w:div>
    <w:div w:id="1245337278">
      <w:bodyDiv w:val="1"/>
      <w:marLeft w:val="0"/>
      <w:marRight w:val="0"/>
      <w:marTop w:val="0"/>
      <w:marBottom w:val="0"/>
      <w:divBdr>
        <w:top w:val="none" w:sz="0" w:space="0" w:color="auto"/>
        <w:left w:val="none" w:sz="0" w:space="0" w:color="auto"/>
        <w:bottom w:val="none" w:sz="0" w:space="0" w:color="auto"/>
        <w:right w:val="none" w:sz="0" w:space="0" w:color="auto"/>
      </w:divBdr>
    </w:div>
    <w:div w:id="1272857841">
      <w:bodyDiv w:val="1"/>
      <w:marLeft w:val="0"/>
      <w:marRight w:val="0"/>
      <w:marTop w:val="0"/>
      <w:marBottom w:val="0"/>
      <w:divBdr>
        <w:top w:val="none" w:sz="0" w:space="0" w:color="auto"/>
        <w:left w:val="none" w:sz="0" w:space="0" w:color="auto"/>
        <w:bottom w:val="none" w:sz="0" w:space="0" w:color="auto"/>
        <w:right w:val="none" w:sz="0" w:space="0" w:color="auto"/>
      </w:divBdr>
    </w:div>
    <w:div w:id="1296569174">
      <w:bodyDiv w:val="1"/>
      <w:marLeft w:val="0"/>
      <w:marRight w:val="0"/>
      <w:marTop w:val="0"/>
      <w:marBottom w:val="0"/>
      <w:divBdr>
        <w:top w:val="none" w:sz="0" w:space="0" w:color="auto"/>
        <w:left w:val="none" w:sz="0" w:space="0" w:color="auto"/>
        <w:bottom w:val="none" w:sz="0" w:space="0" w:color="auto"/>
        <w:right w:val="none" w:sz="0" w:space="0" w:color="auto"/>
      </w:divBdr>
    </w:div>
    <w:div w:id="1311595953">
      <w:bodyDiv w:val="1"/>
      <w:marLeft w:val="0"/>
      <w:marRight w:val="0"/>
      <w:marTop w:val="0"/>
      <w:marBottom w:val="0"/>
      <w:divBdr>
        <w:top w:val="none" w:sz="0" w:space="0" w:color="auto"/>
        <w:left w:val="none" w:sz="0" w:space="0" w:color="auto"/>
        <w:bottom w:val="none" w:sz="0" w:space="0" w:color="auto"/>
        <w:right w:val="none" w:sz="0" w:space="0" w:color="auto"/>
      </w:divBdr>
    </w:div>
    <w:div w:id="1322124005">
      <w:bodyDiv w:val="1"/>
      <w:marLeft w:val="0"/>
      <w:marRight w:val="0"/>
      <w:marTop w:val="0"/>
      <w:marBottom w:val="0"/>
      <w:divBdr>
        <w:top w:val="none" w:sz="0" w:space="0" w:color="auto"/>
        <w:left w:val="none" w:sz="0" w:space="0" w:color="auto"/>
        <w:bottom w:val="none" w:sz="0" w:space="0" w:color="auto"/>
        <w:right w:val="none" w:sz="0" w:space="0" w:color="auto"/>
      </w:divBdr>
    </w:div>
    <w:div w:id="1325664496">
      <w:bodyDiv w:val="1"/>
      <w:marLeft w:val="0"/>
      <w:marRight w:val="0"/>
      <w:marTop w:val="0"/>
      <w:marBottom w:val="0"/>
      <w:divBdr>
        <w:top w:val="none" w:sz="0" w:space="0" w:color="auto"/>
        <w:left w:val="none" w:sz="0" w:space="0" w:color="auto"/>
        <w:bottom w:val="none" w:sz="0" w:space="0" w:color="auto"/>
        <w:right w:val="none" w:sz="0" w:space="0" w:color="auto"/>
      </w:divBdr>
    </w:div>
    <w:div w:id="1326324109">
      <w:bodyDiv w:val="1"/>
      <w:marLeft w:val="0"/>
      <w:marRight w:val="0"/>
      <w:marTop w:val="0"/>
      <w:marBottom w:val="0"/>
      <w:divBdr>
        <w:top w:val="none" w:sz="0" w:space="0" w:color="auto"/>
        <w:left w:val="none" w:sz="0" w:space="0" w:color="auto"/>
        <w:bottom w:val="none" w:sz="0" w:space="0" w:color="auto"/>
        <w:right w:val="none" w:sz="0" w:space="0" w:color="auto"/>
      </w:divBdr>
    </w:div>
    <w:div w:id="1329092088">
      <w:bodyDiv w:val="1"/>
      <w:marLeft w:val="0"/>
      <w:marRight w:val="0"/>
      <w:marTop w:val="0"/>
      <w:marBottom w:val="0"/>
      <w:divBdr>
        <w:top w:val="none" w:sz="0" w:space="0" w:color="auto"/>
        <w:left w:val="none" w:sz="0" w:space="0" w:color="auto"/>
        <w:bottom w:val="none" w:sz="0" w:space="0" w:color="auto"/>
        <w:right w:val="none" w:sz="0" w:space="0" w:color="auto"/>
      </w:divBdr>
    </w:div>
    <w:div w:id="1332029923">
      <w:bodyDiv w:val="1"/>
      <w:marLeft w:val="0"/>
      <w:marRight w:val="0"/>
      <w:marTop w:val="0"/>
      <w:marBottom w:val="0"/>
      <w:divBdr>
        <w:top w:val="none" w:sz="0" w:space="0" w:color="auto"/>
        <w:left w:val="none" w:sz="0" w:space="0" w:color="auto"/>
        <w:bottom w:val="none" w:sz="0" w:space="0" w:color="auto"/>
        <w:right w:val="none" w:sz="0" w:space="0" w:color="auto"/>
      </w:divBdr>
    </w:div>
    <w:div w:id="1340813062">
      <w:bodyDiv w:val="1"/>
      <w:marLeft w:val="0"/>
      <w:marRight w:val="0"/>
      <w:marTop w:val="0"/>
      <w:marBottom w:val="0"/>
      <w:divBdr>
        <w:top w:val="none" w:sz="0" w:space="0" w:color="auto"/>
        <w:left w:val="none" w:sz="0" w:space="0" w:color="auto"/>
        <w:bottom w:val="none" w:sz="0" w:space="0" w:color="auto"/>
        <w:right w:val="none" w:sz="0" w:space="0" w:color="auto"/>
      </w:divBdr>
    </w:div>
    <w:div w:id="1367564774">
      <w:bodyDiv w:val="1"/>
      <w:marLeft w:val="0"/>
      <w:marRight w:val="0"/>
      <w:marTop w:val="0"/>
      <w:marBottom w:val="0"/>
      <w:divBdr>
        <w:top w:val="none" w:sz="0" w:space="0" w:color="auto"/>
        <w:left w:val="none" w:sz="0" w:space="0" w:color="auto"/>
        <w:bottom w:val="none" w:sz="0" w:space="0" w:color="auto"/>
        <w:right w:val="none" w:sz="0" w:space="0" w:color="auto"/>
      </w:divBdr>
    </w:div>
    <w:div w:id="1372420975">
      <w:bodyDiv w:val="1"/>
      <w:marLeft w:val="0"/>
      <w:marRight w:val="0"/>
      <w:marTop w:val="0"/>
      <w:marBottom w:val="0"/>
      <w:divBdr>
        <w:top w:val="none" w:sz="0" w:space="0" w:color="auto"/>
        <w:left w:val="none" w:sz="0" w:space="0" w:color="auto"/>
        <w:bottom w:val="none" w:sz="0" w:space="0" w:color="auto"/>
        <w:right w:val="none" w:sz="0" w:space="0" w:color="auto"/>
      </w:divBdr>
    </w:div>
    <w:div w:id="1379626221">
      <w:bodyDiv w:val="1"/>
      <w:marLeft w:val="0"/>
      <w:marRight w:val="0"/>
      <w:marTop w:val="0"/>
      <w:marBottom w:val="0"/>
      <w:divBdr>
        <w:top w:val="none" w:sz="0" w:space="0" w:color="auto"/>
        <w:left w:val="none" w:sz="0" w:space="0" w:color="auto"/>
        <w:bottom w:val="none" w:sz="0" w:space="0" w:color="auto"/>
        <w:right w:val="none" w:sz="0" w:space="0" w:color="auto"/>
      </w:divBdr>
    </w:div>
    <w:div w:id="1384910860">
      <w:bodyDiv w:val="1"/>
      <w:marLeft w:val="0"/>
      <w:marRight w:val="0"/>
      <w:marTop w:val="0"/>
      <w:marBottom w:val="0"/>
      <w:divBdr>
        <w:top w:val="none" w:sz="0" w:space="0" w:color="auto"/>
        <w:left w:val="none" w:sz="0" w:space="0" w:color="auto"/>
        <w:bottom w:val="none" w:sz="0" w:space="0" w:color="auto"/>
        <w:right w:val="none" w:sz="0" w:space="0" w:color="auto"/>
      </w:divBdr>
    </w:div>
    <w:div w:id="1390424004">
      <w:bodyDiv w:val="1"/>
      <w:marLeft w:val="0"/>
      <w:marRight w:val="0"/>
      <w:marTop w:val="0"/>
      <w:marBottom w:val="0"/>
      <w:divBdr>
        <w:top w:val="none" w:sz="0" w:space="0" w:color="auto"/>
        <w:left w:val="none" w:sz="0" w:space="0" w:color="auto"/>
        <w:bottom w:val="none" w:sz="0" w:space="0" w:color="auto"/>
        <w:right w:val="none" w:sz="0" w:space="0" w:color="auto"/>
      </w:divBdr>
    </w:div>
    <w:div w:id="1400595985">
      <w:bodyDiv w:val="1"/>
      <w:marLeft w:val="0"/>
      <w:marRight w:val="0"/>
      <w:marTop w:val="0"/>
      <w:marBottom w:val="0"/>
      <w:divBdr>
        <w:top w:val="none" w:sz="0" w:space="0" w:color="auto"/>
        <w:left w:val="none" w:sz="0" w:space="0" w:color="auto"/>
        <w:bottom w:val="none" w:sz="0" w:space="0" w:color="auto"/>
        <w:right w:val="none" w:sz="0" w:space="0" w:color="auto"/>
      </w:divBdr>
    </w:div>
    <w:div w:id="1414014179">
      <w:bodyDiv w:val="1"/>
      <w:marLeft w:val="0"/>
      <w:marRight w:val="0"/>
      <w:marTop w:val="0"/>
      <w:marBottom w:val="0"/>
      <w:divBdr>
        <w:top w:val="none" w:sz="0" w:space="0" w:color="auto"/>
        <w:left w:val="none" w:sz="0" w:space="0" w:color="auto"/>
        <w:bottom w:val="none" w:sz="0" w:space="0" w:color="auto"/>
        <w:right w:val="none" w:sz="0" w:space="0" w:color="auto"/>
      </w:divBdr>
    </w:div>
    <w:div w:id="1415862995">
      <w:bodyDiv w:val="1"/>
      <w:marLeft w:val="0"/>
      <w:marRight w:val="0"/>
      <w:marTop w:val="0"/>
      <w:marBottom w:val="0"/>
      <w:divBdr>
        <w:top w:val="none" w:sz="0" w:space="0" w:color="auto"/>
        <w:left w:val="none" w:sz="0" w:space="0" w:color="auto"/>
        <w:bottom w:val="none" w:sz="0" w:space="0" w:color="auto"/>
        <w:right w:val="none" w:sz="0" w:space="0" w:color="auto"/>
      </w:divBdr>
    </w:div>
    <w:div w:id="1430467355">
      <w:bodyDiv w:val="1"/>
      <w:marLeft w:val="0"/>
      <w:marRight w:val="0"/>
      <w:marTop w:val="0"/>
      <w:marBottom w:val="0"/>
      <w:divBdr>
        <w:top w:val="none" w:sz="0" w:space="0" w:color="auto"/>
        <w:left w:val="none" w:sz="0" w:space="0" w:color="auto"/>
        <w:bottom w:val="none" w:sz="0" w:space="0" w:color="auto"/>
        <w:right w:val="none" w:sz="0" w:space="0" w:color="auto"/>
      </w:divBdr>
    </w:div>
    <w:div w:id="1449473732">
      <w:bodyDiv w:val="1"/>
      <w:marLeft w:val="0"/>
      <w:marRight w:val="0"/>
      <w:marTop w:val="0"/>
      <w:marBottom w:val="0"/>
      <w:divBdr>
        <w:top w:val="none" w:sz="0" w:space="0" w:color="auto"/>
        <w:left w:val="none" w:sz="0" w:space="0" w:color="auto"/>
        <w:bottom w:val="none" w:sz="0" w:space="0" w:color="auto"/>
        <w:right w:val="none" w:sz="0" w:space="0" w:color="auto"/>
      </w:divBdr>
    </w:div>
    <w:div w:id="1456214308">
      <w:bodyDiv w:val="1"/>
      <w:marLeft w:val="0"/>
      <w:marRight w:val="0"/>
      <w:marTop w:val="0"/>
      <w:marBottom w:val="0"/>
      <w:divBdr>
        <w:top w:val="none" w:sz="0" w:space="0" w:color="auto"/>
        <w:left w:val="none" w:sz="0" w:space="0" w:color="auto"/>
        <w:bottom w:val="none" w:sz="0" w:space="0" w:color="auto"/>
        <w:right w:val="none" w:sz="0" w:space="0" w:color="auto"/>
      </w:divBdr>
    </w:div>
    <w:div w:id="1467625591">
      <w:bodyDiv w:val="1"/>
      <w:marLeft w:val="0"/>
      <w:marRight w:val="0"/>
      <w:marTop w:val="0"/>
      <w:marBottom w:val="0"/>
      <w:divBdr>
        <w:top w:val="none" w:sz="0" w:space="0" w:color="auto"/>
        <w:left w:val="none" w:sz="0" w:space="0" w:color="auto"/>
        <w:bottom w:val="none" w:sz="0" w:space="0" w:color="auto"/>
        <w:right w:val="none" w:sz="0" w:space="0" w:color="auto"/>
      </w:divBdr>
    </w:div>
    <w:div w:id="1474786988">
      <w:bodyDiv w:val="1"/>
      <w:marLeft w:val="0"/>
      <w:marRight w:val="0"/>
      <w:marTop w:val="0"/>
      <w:marBottom w:val="0"/>
      <w:divBdr>
        <w:top w:val="none" w:sz="0" w:space="0" w:color="auto"/>
        <w:left w:val="none" w:sz="0" w:space="0" w:color="auto"/>
        <w:bottom w:val="none" w:sz="0" w:space="0" w:color="auto"/>
        <w:right w:val="none" w:sz="0" w:space="0" w:color="auto"/>
      </w:divBdr>
    </w:div>
    <w:div w:id="1475293258">
      <w:bodyDiv w:val="1"/>
      <w:marLeft w:val="0"/>
      <w:marRight w:val="0"/>
      <w:marTop w:val="0"/>
      <w:marBottom w:val="0"/>
      <w:divBdr>
        <w:top w:val="none" w:sz="0" w:space="0" w:color="auto"/>
        <w:left w:val="none" w:sz="0" w:space="0" w:color="auto"/>
        <w:bottom w:val="none" w:sz="0" w:space="0" w:color="auto"/>
        <w:right w:val="none" w:sz="0" w:space="0" w:color="auto"/>
      </w:divBdr>
    </w:div>
    <w:div w:id="1497695218">
      <w:bodyDiv w:val="1"/>
      <w:marLeft w:val="0"/>
      <w:marRight w:val="0"/>
      <w:marTop w:val="0"/>
      <w:marBottom w:val="0"/>
      <w:divBdr>
        <w:top w:val="none" w:sz="0" w:space="0" w:color="auto"/>
        <w:left w:val="none" w:sz="0" w:space="0" w:color="auto"/>
        <w:bottom w:val="none" w:sz="0" w:space="0" w:color="auto"/>
        <w:right w:val="none" w:sz="0" w:space="0" w:color="auto"/>
      </w:divBdr>
    </w:div>
    <w:div w:id="1503013824">
      <w:bodyDiv w:val="1"/>
      <w:marLeft w:val="0"/>
      <w:marRight w:val="0"/>
      <w:marTop w:val="0"/>
      <w:marBottom w:val="0"/>
      <w:divBdr>
        <w:top w:val="none" w:sz="0" w:space="0" w:color="auto"/>
        <w:left w:val="none" w:sz="0" w:space="0" w:color="auto"/>
        <w:bottom w:val="none" w:sz="0" w:space="0" w:color="auto"/>
        <w:right w:val="none" w:sz="0" w:space="0" w:color="auto"/>
      </w:divBdr>
    </w:div>
    <w:div w:id="1522624783">
      <w:bodyDiv w:val="1"/>
      <w:marLeft w:val="0"/>
      <w:marRight w:val="0"/>
      <w:marTop w:val="0"/>
      <w:marBottom w:val="0"/>
      <w:divBdr>
        <w:top w:val="none" w:sz="0" w:space="0" w:color="auto"/>
        <w:left w:val="none" w:sz="0" w:space="0" w:color="auto"/>
        <w:bottom w:val="none" w:sz="0" w:space="0" w:color="auto"/>
        <w:right w:val="none" w:sz="0" w:space="0" w:color="auto"/>
      </w:divBdr>
    </w:div>
    <w:div w:id="1529446229">
      <w:bodyDiv w:val="1"/>
      <w:marLeft w:val="0"/>
      <w:marRight w:val="0"/>
      <w:marTop w:val="0"/>
      <w:marBottom w:val="0"/>
      <w:divBdr>
        <w:top w:val="none" w:sz="0" w:space="0" w:color="auto"/>
        <w:left w:val="none" w:sz="0" w:space="0" w:color="auto"/>
        <w:bottom w:val="none" w:sz="0" w:space="0" w:color="auto"/>
        <w:right w:val="none" w:sz="0" w:space="0" w:color="auto"/>
      </w:divBdr>
    </w:div>
    <w:div w:id="1531214699">
      <w:bodyDiv w:val="1"/>
      <w:marLeft w:val="0"/>
      <w:marRight w:val="0"/>
      <w:marTop w:val="0"/>
      <w:marBottom w:val="0"/>
      <w:divBdr>
        <w:top w:val="none" w:sz="0" w:space="0" w:color="auto"/>
        <w:left w:val="none" w:sz="0" w:space="0" w:color="auto"/>
        <w:bottom w:val="none" w:sz="0" w:space="0" w:color="auto"/>
        <w:right w:val="none" w:sz="0" w:space="0" w:color="auto"/>
      </w:divBdr>
    </w:div>
    <w:div w:id="1534491737">
      <w:bodyDiv w:val="1"/>
      <w:marLeft w:val="0"/>
      <w:marRight w:val="0"/>
      <w:marTop w:val="0"/>
      <w:marBottom w:val="0"/>
      <w:divBdr>
        <w:top w:val="none" w:sz="0" w:space="0" w:color="auto"/>
        <w:left w:val="none" w:sz="0" w:space="0" w:color="auto"/>
        <w:bottom w:val="none" w:sz="0" w:space="0" w:color="auto"/>
        <w:right w:val="none" w:sz="0" w:space="0" w:color="auto"/>
      </w:divBdr>
    </w:div>
    <w:div w:id="1539774535">
      <w:bodyDiv w:val="1"/>
      <w:marLeft w:val="0"/>
      <w:marRight w:val="0"/>
      <w:marTop w:val="0"/>
      <w:marBottom w:val="0"/>
      <w:divBdr>
        <w:top w:val="none" w:sz="0" w:space="0" w:color="auto"/>
        <w:left w:val="none" w:sz="0" w:space="0" w:color="auto"/>
        <w:bottom w:val="none" w:sz="0" w:space="0" w:color="auto"/>
        <w:right w:val="none" w:sz="0" w:space="0" w:color="auto"/>
      </w:divBdr>
    </w:div>
    <w:div w:id="1541358265">
      <w:bodyDiv w:val="1"/>
      <w:marLeft w:val="0"/>
      <w:marRight w:val="0"/>
      <w:marTop w:val="0"/>
      <w:marBottom w:val="0"/>
      <w:divBdr>
        <w:top w:val="none" w:sz="0" w:space="0" w:color="auto"/>
        <w:left w:val="none" w:sz="0" w:space="0" w:color="auto"/>
        <w:bottom w:val="none" w:sz="0" w:space="0" w:color="auto"/>
        <w:right w:val="none" w:sz="0" w:space="0" w:color="auto"/>
      </w:divBdr>
    </w:div>
    <w:div w:id="1579749472">
      <w:bodyDiv w:val="1"/>
      <w:marLeft w:val="0"/>
      <w:marRight w:val="0"/>
      <w:marTop w:val="0"/>
      <w:marBottom w:val="0"/>
      <w:divBdr>
        <w:top w:val="none" w:sz="0" w:space="0" w:color="auto"/>
        <w:left w:val="none" w:sz="0" w:space="0" w:color="auto"/>
        <w:bottom w:val="none" w:sz="0" w:space="0" w:color="auto"/>
        <w:right w:val="none" w:sz="0" w:space="0" w:color="auto"/>
      </w:divBdr>
    </w:div>
    <w:div w:id="1581520557">
      <w:bodyDiv w:val="1"/>
      <w:marLeft w:val="0"/>
      <w:marRight w:val="0"/>
      <w:marTop w:val="0"/>
      <w:marBottom w:val="0"/>
      <w:divBdr>
        <w:top w:val="none" w:sz="0" w:space="0" w:color="auto"/>
        <w:left w:val="none" w:sz="0" w:space="0" w:color="auto"/>
        <w:bottom w:val="none" w:sz="0" w:space="0" w:color="auto"/>
        <w:right w:val="none" w:sz="0" w:space="0" w:color="auto"/>
      </w:divBdr>
    </w:div>
    <w:div w:id="1583030432">
      <w:bodyDiv w:val="1"/>
      <w:marLeft w:val="0"/>
      <w:marRight w:val="0"/>
      <w:marTop w:val="0"/>
      <w:marBottom w:val="0"/>
      <w:divBdr>
        <w:top w:val="none" w:sz="0" w:space="0" w:color="auto"/>
        <w:left w:val="none" w:sz="0" w:space="0" w:color="auto"/>
        <w:bottom w:val="none" w:sz="0" w:space="0" w:color="auto"/>
        <w:right w:val="none" w:sz="0" w:space="0" w:color="auto"/>
      </w:divBdr>
    </w:div>
    <w:div w:id="1600793413">
      <w:bodyDiv w:val="1"/>
      <w:marLeft w:val="0"/>
      <w:marRight w:val="0"/>
      <w:marTop w:val="0"/>
      <w:marBottom w:val="0"/>
      <w:divBdr>
        <w:top w:val="none" w:sz="0" w:space="0" w:color="auto"/>
        <w:left w:val="none" w:sz="0" w:space="0" w:color="auto"/>
        <w:bottom w:val="none" w:sz="0" w:space="0" w:color="auto"/>
        <w:right w:val="none" w:sz="0" w:space="0" w:color="auto"/>
      </w:divBdr>
    </w:div>
    <w:div w:id="1607539121">
      <w:bodyDiv w:val="1"/>
      <w:marLeft w:val="0"/>
      <w:marRight w:val="0"/>
      <w:marTop w:val="0"/>
      <w:marBottom w:val="0"/>
      <w:divBdr>
        <w:top w:val="none" w:sz="0" w:space="0" w:color="auto"/>
        <w:left w:val="none" w:sz="0" w:space="0" w:color="auto"/>
        <w:bottom w:val="none" w:sz="0" w:space="0" w:color="auto"/>
        <w:right w:val="none" w:sz="0" w:space="0" w:color="auto"/>
      </w:divBdr>
    </w:div>
    <w:div w:id="1608348838">
      <w:bodyDiv w:val="1"/>
      <w:marLeft w:val="0"/>
      <w:marRight w:val="0"/>
      <w:marTop w:val="0"/>
      <w:marBottom w:val="0"/>
      <w:divBdr>
        <w:top w:val="none" w:sz="0" w:space="0" w:color="auto"/>
        <w:left w:val="none" w:sz="0" w:space="0" w:color="auto"/>
        <w:bottom w:val="none" w:sz="0" w:space="0" w:color="auto"/>
        <w:right w:val="none" w:sz="0" w:space="0" w:color="auto"/>
      </w:divBdr>
    </w:div>
    <w:div w:id="1615213050">
      <w:bodyDiv w:val="1"/>
      <w:marLeft w:val="0"/>
      <w:marRight w:val="0"/>
      <w:marTop w:val="0"/>
      <w:marBottom w:val="0"/>
      <w:divBdr>
        <w:top w:val="none" w:sz="0" w:space="0" w:color="auto"/>
        <w:left w:val="none" w:sz="0" w:space="0" w:color="auto"/>
        <w:bottom w:val="none" w:sz="0" w:space="0" w:color="auto"/>
        <w:right w:val="none" w:sz="0" w:space="0" w:color="auto"/>
      </w:divBdr>
    </w:div>
    <w:div w:id="1617174874">
      <w:bodyDiv w:val="1"/>
      <w:marLeft w:val="0"/>
      <w:marRight w:val="0"/>
      <w:marTop w:val="0"/>
      <w:marBottom w:val="0"/>
      <w:divBdr>
        <w:top w:val="none" w:sz="0" w:space="0" w:color="auto"/>
        <w:left w:val="none" w:sz="0" w:space="0" w:color="auto"/>
        <w:bottom w:val="none" w:sz="0" w:space="0" w:color="auto"/>
        <w:right w:val="none" w:sz="0" w:space="0" w:color="auto"/>
      </w:divBdr>
    </w:div>
    <w:div w:id="1624918454">
      <w:bodyDiv w:val="1"/>
      <w:marLeft w:val="0"/>
      <w:marRight w:val="0"/>
      <w:marTop w:val="0"/>
      <w:marBottom w:val="0"/>
      <w:divBdr>
        <w:top w:val="none" w:sz="0" w:space="0" w:color="auto"/>
        <w:left w:val="none" w:sz="0" w:space="0" w:color="auto"/>
        <w:bottom w:val="none" w:sz="0" w:space="0" w:color="auto"/>
        <w:right w:val="none" w:sz="0" w:space="0" w:color="auto"/>
      </w:divBdr>
    </w:div>
    <w:div w:id="1627153194">
      <w:bodyDiv w:val="1"/>
      <w:marLeft w:val="0"/>
      <w:marRight w:val="0"/>
      <w:marTop w:val="0"/>
      <w:marBottom w:val="0"/>
      <w:divBdr>
        <w:top w:val="none" w:sz="0" w:space="0" w:color="auto"/>
        <w:left w:val="none" w:sz="0" w:space="0" w:color="auto"/>
        <w:bottom w:val="none" w:sz="0" w:space="0" w:color="auto"/>
        <w:right w:val="none" w:sz="0" w:space="0" w:color="auto"/>
      </w:divBdr>
    </w:div>
    <w:div w:id="1645547932">
      <w:bodyDiv w:val="1"/>
      <w:marLeft w:val="0"/>
      <w:marRight w:val="0"/>
      <w:marTop w:val="0"/>
      <w:marBottom w:val="0"/>
      <w:divBdr>
        <w:top w:val="none" w:sz="0" w:space="0" w:color="auto"/>
        <w:left w:val="none" w:sz="0" w:space="0" w:color="auto"/>
        <w:bottom w:val="none" w:sz="0" w:space="0" w:color="auto"/>
        <w:right w:val="none" w:sz="0" w:space="0" w:color="auto"/>
      </w:divBdr>
    </w:div>
    <w:div w:id="1667242671">
      <w:bodyDiv w:val="1"/>
      <w:marLeft w:val="0"/>
      <w:marRight w:val="0"/>
      <w:marTop w:val="0"/>
      <w:marBottom w:val="0"/>
      <w:divBdr>
        <w:top w:val="none" w:sz="0" w:space="0" w:color="auto"/>
        <w:left w:val="none" w:sz="0" w:space="0" w:color="auto"/>
        <w:bottom w:val="none" w:sz="0" w:space="0" w:color="auto"/>
        <w:right w:val="none" w:sz="0" w:space="0" w:color="auto"/>
      </w:divBdr>
    </w:div>
    <w:div w:id="1682047330">
      <w:bodyDiv w:val="1"/>
      <w:marLeft w:val="0"/>
      <w:marRight w:val="0"/>
      <w:marTop w:val="0"/>
      <w:marBottom w:val="0"/>
      <w:divBdr>
        <w:top w:val="none" w:sz="0" w:space="0" w:color="auto"/>
        <w:left w:val="none" w:sz="0" w:space="0" w:color="auto"/>
        <w:bottom w:val="none" w:sz="0" w:space="0" w:color="auto"/>
        <w:right w:val="none" w:sz="0" w:space="0" w:color="auto"/>
      </w:divBdr>
    </w:div>
    <w:div w:id="1688947568">
      <w:bodyDiv w:val="1"/>
      <w:marLeft w:val="0"/>
      <w:marRight w:val="0"/>
      <w:marTop w:val="0"/>
      <w:marBottom w:val="0"/>
      <w:divBdr>
        <w:top w:val="none" w:sz="0" w:space="0" w:color="auto"/>
        <w:left w:val="none" w:sz="0" w:space="0" w:color="auto"/>
        <w:bottom w:val="none" w:sz="0" w:space="0" w:color="auto"/>
        <w:right w:val="none" w:sz="0" w:space="0" w:color="auto"/>
      </w:divBdr>
    </w:div>
    <w:div w:id="1691295675">
      <w:bodyDiv w:val="1"/>
      <w:marLeft w:val="0"/>
      <w:marRight w:val="0"/>
      <w:marTop w:val="0"/>
      <w:marBottom w:val="0"/>
      <w:divBdr>
        <w:top w:val="none" w:sz="0" w:space="0" w:color="auto"/>
        <w:left w:val="none" w:sz="0" w:space="0" w:color="auto"/>
        <w:bottom w:val="none" w:sz="0" w:space="0" w:color="auto"/>
        <w:right w:val="none" w:sz="0" w:space="0" w:color="auto"/>
      </w:divBdr>
    </w:div>
    <w:div w:id="1694454719">
      <w:bodyDiv w:val="1"/>
      <w:marLeft w:val="0"/>
      <w:marRight w:val="0"/>
      <w:marTop w:val="0"/>
      <w:marBottom w:val="0"/>
      <w:divBdr>
        <w:top w:val="none" w:sz="0" w:space="0" w:color="auto"/>
        <w:left w:val="none" w:sz="0" w:space="0" w:color="auto"/>
        <w:bottom w:val="none" w:sz="0" w:space="0" w:color="auto"/>
        <w:right w:val="none" w:sz="0" w:space="0" w:color="auto"/>
      </w:divBdr>
    </w:div>
    <w:div w:id="1697609543">
      <w:bodyDiv w:val="1"/>
      <w:marLeft w:val="0"/>
      <w:marRight w:val="0"/>
      <w:marTop w:val="0"/>
      <w:marBottom w:val="0"/>
      <w:divBdr>
        <w:top w:val="none" w:sz="0" w:space="0" w:color="auto"/>
        <w:left w:val="none" w:sz="0" w:space="0" w:color="auto"/>
        <w:bottom w:val="none" w:sz="0" w:space="0" w:color="auto"/>
        <w:right w:val="none" w:sz="0" w:space="0" w:color="auto"/>
      </w:divBdr>
    </w:div>
    <w:div w:id="1702393065">
      <w:bodyDiv w:val="1"/>
      <w:marLeft w:val="0"/>
      <w:marRight w:val="0"/>
      <w:marTop w:val="0"/>
      <w:marBottom w:val="0"/>
      <w:divBdr>
        <w:top w:val="none" w:sz="0" w:space="0" w:color="auto"/>
        <w:left w:val="none" w:sz="0" w:space="0" w:color="auto"/>
        <w:bottom w:val="none" w:sz="0" w:space="0" w:color="auto"/>
        <w:right w:val="none" w:sz="0" w:space="0" w:color="auto"/>
      </w:divBdr>
    </w:div>
    <w:div w:id="1706977237">
      <w:bodyDiv w:val="1"/>
      <w:marLeft w:val="0"/>
      <w:marRight w:val="0"/>
      <w:marTop w:val="0"/>
      <w:marBottom w:val="0"/>
      <w:divBdr>
        <w:top w:val="none" w:sz="0" w:space="0" w:color="auto"/>
        <w:left w:val="none" w:sz="0" w:space="0" w:color="auto"/>
        <w:bottom w:val="none" w:sz="0" w:space="0" w:color="auto"/>
        <w:right w:val="none" w:sz="0" w:space="0" w:color="auto"/>
      </w:divBdr>
    </w:div>
    <w:div w:id="1708944545">
      <w:bodyDiv w:val="1"/>
      <w:marLeft w:val="0"/>
      <w:marRight w:val="0"/>
      <w:marTop w:val="0"/>
      <w:marBottom w:val="0"/>
      <w:divBdr>
        <w:top w:val="none" w:sz="0" w:space="0" w:color="auto"/>
        <w:left w:val="none" w:sz="0" w:space="0" w:color="auto"/>
        <w:bottom w:val="none" w:sz="0" w:space="0" w:color="auto"/>
        <w:right w:val="none" w:sz="0" w:space="0" w:color="auto"/>
      </w:divBdr>
    </w:div>
    <w:div w:id="1719861301">
      <w:bodyDiv w:val="1"/>
      <w:marLeft w:val="0"/>
      <w:marRight w:val="0"/>
      <w:marTop w:val="0"/>
      <w:marBottom w:val="0"/>
      <w:divBdr>
        <w:top w:val="none" w:sz="0" w:space="0" w:color="auto"/>
        <w:left w:val="none" w:sz="0" w:space="0" w:color="auto"/>
        <w:bottom w:val="none" w:sz="0" w:space="0" w:color="auto"/>
        <w:right w:val="none" w:sz="0" w:space="0" w:color="auto"/>
      </w:divBdr>
    </w:div>
    <w:div w:id="1741554826">
      <w:bodyDiv w:val="1"/>
      <w:marLeft w:val="0"/>
      <w:marRight w:val="0"/>
      <w:marTop w:val="0"/>
      <w:marBottom w:val="0"/>
      <w:divBdr>
        <w:top w:val="none" w:sz="0" w:space="0" w:color="auto"/>
        <w:left w:val="none" w:sz="0" w:space="0" w:color="auto"/>
        <w:bottom w:val="none" w:sz="0" w:space="0" w:color="auto"/>
        <w:right w:val="none" w:sz="0" w:space="0" w:color="auto"/>
      </w:divBdr>
    </w:div>
    <w:div w:id="1742093076">
      <w:bodyDiv w:val="1"/>
      <w:marLeft w:val="0"/>
      <w:marRight w:val="0"/>
      <w:marTop w:val="0"/>
      <w:marBottom w:val="0"/>
      <w:divBdr>
        <w:top w:val="none" w:sz="0" w:space="0" w:color="auto"/>
        <w:left w:val="none" w:sz="0" w:space="0" w:color="auto"/>
        <w:bottom w:val="none" w:sz="0" w:space="0" w:color="auto"/>
        <w:right w:val="none" w:sz="0" w:space="0" w:color="auto"/>
      </w:divBdr>
      <w:divsChild>
        <w:div w:id="1650791693">
          <w:marLeft w:val="0"/>
          <w:marRight w:val="0"/>
          <w:marTop w:val="0"/>
          <w:marBottom w:val="0"/>
          <w:divBdr>
            <w:top w:val="none" w:sz="0" w:space="0" w:color="auto"/>
            <w:left w:val="none" w:sz="0" w:space="0" w:color="auto"/>
            <w:bottom w:val="none" w:sz="0" w:space="0" w:color="auto"/>
            <w:right w:val="none" w:sz="0" w:space="0" w:color="auto"/>
          </w:divBdr>
        </w:div>
      </w:divsChild>
    </w:div>
    <w:div w:id="1743402671">
      <w:bodyDiv w:val="1"/>
      <w:marLeft w:val="0"/>
      <w:marRight w:val="0"/>
      <w:marTop w:val="0"/>
      <w:marBottom w:val="0"/>
      <w:divBdr>
        <w:top w:val="none" w:sz="0" w:space="0" w:color="auto"/>
        <w:left w:val="none" w:sz="0" w:space="0" w:color="auto"/>
        <w:bottom w:val="none" w:sz="0" w:space="0" w:color="auto"/>
        <w:right w:val="none" w:sz="0" w:space="0" w:color="auto"/>
      </w:divBdr>
    </w:div>
    <w:div w:id="1743672190">
      <w:bodyDiv w:val="1"/>
      <w:marLeft w:val="0"/>
      <w:marRight w:val="0"/>
      <w:marTop w:val="0"/>
      <w:marBottom w:val="0"/>
      <w:divBdr>
        <w:top w:val="none" w:sz="0" w:space="0" w:color="auto"/>
        <w:left w:val="none" w:sz="0" w:space="0" w:color="auto"/>
        <w:bottom w:val="none" w:sz="0" w:space="0" w:color="auto"/>
        <w:right w:val="none" w:sz="0" w:space="0" w:color="auto"/>
      </w:divBdr>
    </w:div>
    <w:div w:id="1754887423">
      <w:bodyDiv w:val="1"/>
      <w:marLeft w:val="0"/>
      <w:marRight w:val="0"/>
      <w:marTop w:val="0"/>
      <w:marBottom w:val="0"/>
      <w:divBdr>
        <w:top w:val="none" w:sz="0" w:space="0" w:color="auto"/>
        <w:left w:val="none" w:sz="0" w:space="0" w:color="auto"/>
        <w:bottom w:val="none" w:sz="0" w:space="0" w:color="auto"/>
        <w:right w:val="none" w:sz="0" w:space="0" w:color="auto"/>
      </w:divBdr>
    </w:div>
    <w:div w:id="1791196762">
      <w:bodyDiv w:val="1"/>
      <w:marLeft w:val="0"/>
      <w:marRight w:val="0"/>
      <w:marTop w:val="0"/>
      <w:marBottom w:val="0"/>
      <w:divBdr>
        <w:top w:val="none" w:sz="0" w:space="0" w:color="auto"/>
        <w:left w:val="none" w:sz="0" w:space="0" w:color="auto"/>
        <w:bottom w:val="none" w:sz="0" w:space="0" w:color="auto"/>
        <w:right w:val="none" w:sz="0" w:space="0" w:color="auto"/>
      </w:divBdr>
    </w:div>
    <w:div w:id="1797480951">
      <w:bodyDiv w:val="1"/>
      <w:marLeft w:val="0"/>
      <w:marRight w:val="0"/>
      <w:marTop w:val="0"/>
      <w:marBottom w:val="0"/>
      <w:divBdr>
        <w:top w:val="none" w:sz="0" w:space="0" w:color="auto"/>
        <w:left w:val="none" w:sz="0" w:space="0" w:color="auto"/>
        <w:bottom w:val="none" w:sz="0" w:space="0" w:color="auto"/>
        <w:right w:val="none" w:sz="0" w:space="0" w:color="auto"/>
      </w:divBdr>
    </w:div>
    <w:div w:id="1800566331">
      <w:bodyDiv w:val="1"/>
      <w:marLeft w:val="0"/>
      <w:marRight w:val="0"/>
      <w:marTop w:val="0"/>
      <w:marBottom w:val="0"/>
      <w:divBdr>
        <w:top w:val="none" w:sz="0" w:space="0" w:color="auto"/>
        <w:left w:val="none" w:sz="0" w:space="0" w:color="auto"/>
        <w:bottom w:val="none" w:sz="0" w:space="0" w:color="auto"/>
        <w:right w:val="none" w:sz="0" w:space="0" w:color="auto"/>
      </w:divBdr>
    </w:div>
    <w:div w:id="1805273170">
      <w:bodyDiv w:val="1"/>
      <w:marLeft w:val="0"/>
      <w:marRight w:val="0"/>
      <w:marTop w:val="0"/>
      <w:marBottom w:val="0"/>
      <w:divBdr>
        <w:top w:val="none" w:sz="0" w:space="0" w:color="auto"/>
        <w:left w:val="none" w:sz="0" w:space="0" w:color="auto"/>
        <w:bottom w:val="none" w:sz="0" w:space="0" w:color="auto"/>
        <w:right w:val="none" w:sz="0" w:space="0" w:color="auto"/>
      </w:divBdr>
    </w:div>
    <w:div w:id="1814910270">
      <w:bodyDiv w:val="1"/>
      <w:marLeft w:val="0"/>
      <w:marRight w:val="0"/>
      <w:marTop w:val="0"/>
      <w:marBottom w:val="0"/>
      <w:divBdr>
        <w:top w:val="none" w:sz="0" w:space="0" w:color="auto"/>
        <w:left w:val="none" w:sz="0" w:space="0" w:color="auto"/>
        <w:bottom w:val="none" w:sz="0" w:space="0" w:color="auto"/>
        <w:right w:val="none" w:sz="0" w:space="0" w:color="auto"/>
      </w:divBdr>
    </w:div>
    <w:div w:id="1822500466">
      <w:bodyDiv w:val="1"/>
      <w:marLeft w:val="0"/>
      <w:marRight w:val="0"/>
      <w:marTop w:val="0"/>
      <w:marBottom w:val="0"/>
      <w:divBdr>
        <w:top w:val="none" w:sz="0" w:space="0" w:color="auto"/>
        <w:left w:val="none" w:sz="0" w:space="0" w:color="auto"/>
        <w:bottom w:val="none" w:sz="0" w:space="0" w:color="auto"/>
        <w:right w:val="none" w:sz="0" w:space="0" w:color="auto"/>
      </w:divBdr>
    </w:div>
    <w:div w:id="1824274175">
      <w:bodyDiv w:val="1"/>
      <w:marLeft w:val="0"/>
      <w:marRight w:val="0"/>
      <w:marTop w:val="0"/>
      <w:marBottom w:val="0"/>
      <w:divBdr>
        <w:top w:val="none" w:sz="0" w:space="0" w:color="auto"/>
        <w:left w:val="none" w:sz="0" w:space="0" w:color="auto"/>
        <w:bottom w:val="none" w:sz="0" w:space="0" w:color="auto"/>
        <w:right w:val="none" w:sz="0" w:space="0" w:color="auto"/>
      </w:divBdr>
    </w:div>
    <w:div w:id="1828399856">
      <w:bodyDiv w:val="1"/>
      <w:marLeft w:val="0"/>
      <w:marRight w:val="0"/>
      <w:marTop w:val="0"/>
      <w:marBottom w:val="0"/>
      <w:divBdr>
        <w:top w:val="none" w:sz="0" w:space="0" w:color="auto"/>
        <w:left w:val="none" w:sz="0" w:space="0" w:color="auto"/>
        <w:bottom w:val="none" w:sz="0" w:space="0" w:color="auto"/>
        <w:right w:val="none" w:sz="0" w:space="0" w:color="auto"/>
      </w:divBdr>
    </w:div>
    <w:div w:id="1835805003">
      <w:bodyDiv w:val="1"/>
      <w:marLeft w:val="0"/>
      <w:marRight w:val="0"/>
      <w:marTop w:val="0"/>
      <w:marBottom w:val="0"/>
      <w:divBdr>
        <w:top w:val="none" w:sz="0" w:space="0" w:color="auto"/>
        <w:left w:val="none" w:sz="0" w:space="0" w:color="auto"/>
        <w:bottom w:val="none" w:sz="0" w:space="0" w:color="auto"/>
        <w:right w:val="none" w:sz="0" w:space="0" w:color="auto"/>
      </w:divBdr>
    </w:div>
    <w:div w:id="1865745921">
      <w:bodyDiv w:val="1"/>
      <w:marLeft w:val="0"/>
      <w:marRight w:val="0"/>
      <w:marTop w:val="0"/>
      <w:marBottom w:val="0"/>
      <w:divBdr>
        <w:top w:val="none" w:sz="0" w:space="0" w:color="auto"/>
        <w:left w:val="none" w:sz="0" w:space="0" w:color="auto"/>
        <w:bottom w:val="none" w:sz="0" w:space="0" w:color="auto"/>
        <w:right w:val="none" w:sz="0" w:space="0" w:color="auto"/>
      </w:divBdr>
    </w:div>
    <w:div w:id="1866555791">
      <w:bodyDiv w:val="1"/>
      <w:marLeft w:val="0"/>
      <w:marRight w:val="0"/>
      <w:marTop w:val="0"/>
      <w:marBottom w:val="0"/>
      <w:divBdr>
        <w:top w:val="none" w:sz="0" w:space="0" w:color="auto"/>
        <w:left w:val="none" w:sz="0" w:space="0" w:color="auto"/>
        <w:bottom w:val="none" w:sz="0" w:space="0" w:color="auto"/>
        <w:right w:val="none" w:sz="0" w:space="0" w:color="auto"/>
      </w:divBdr>
    </w:div>
    <w:div w:id="1869021638">
      <w:bodyDiv w:val="1"/>
      <w:marLeft w:val="0"/>
      <w:marRight w:val="0"/>
      <w:marTop w:val="0"/>
      <w:marBottom w:val="0"/>
      <w:divBdr>
        <w:top w:val="none" w:sz="0" w:space="0" w:color="auto"/>
        <w:left w:val="none" w:sz="0" w:space="0" w:color="auto"/>
        <w:bottom w:val="none" w:sz="0" w:space="0" w:color="auto"/>
        <w:right w:val="none" w:sz="0" w:space="0" w:color="auto"/>
      </w:divBdr>
    </w:div>
    <w:div w:id="1869830026">
      <w:bodyDiv w:val="1"/>
      <w:marLeft w:val="0"/>
      <w:marRight w:val="0"/>
      <w:marTop w:val="0"/>
      <w:marBottom w:val="0"/>
      <w:divBdr>
        <w:top w:val="none" w:sz="0" w:space="0" w:color="auto"/>
        <w:left w:val="none" w:sz="0" w:space="0" w:color="auto"/>
        <w:bottom w:val="none" w:sz="0" w:space="0" w:color="auto"/>
        <w:right w:val="none" w:sz="0" w:space="0" w:color="auto"/>
      </w:divBdr>
    </w:div>
    <w:div w:id="1870947627">
      <w:bodyDiv w:val="1"/>
      <w:marLeft w:val="0"/>
      <w:marRight w:val="0"/>
      <w:marTop w:val="0"/>
      <w:marBottom w:val="0"/>
      <w:divBdr>
        <w:top w:val="none" w:sz="0" w:space="0" w:color="auto"/>
        <w:left w:val="none" w:sz="0" w:space="0" w:color="auto"/>
        <w:bottom w:val="none" w:sz="0" w:space="0" w:color="auto"/>
        <w:right w:val="none" w:sz="0" w:space="0" w:color="auto"/>
      </w:divBdr>
    </w:div>
    <w:div w:id="1875269040">
      <w:bodyDiv w:val="1"/>
      <w:marLeft w:val="0"/>
      <w:marRight w:val="0"/>
      <w:marTop w:val="0"/>
      <w:marBottom w:val="0"/>
      <w:divBdr>
        <w:top w:val="none" w:sz="0" w:space="0" w:color="auto"/>
        <w:left w:val="none" w:sz="0" w:space="0" w:color="auto"/>
        <w:bottom w:val="none" w:sz="0" w:space="0" w:color="auto"/>
        <w:right w:val="none" w:sz="0" w:space="0" w:color="auto"/>
      </w:divBdr>
    </w:div>
    <w:div w:id="1897474268">
      <w:bodyDiv w:val="1"/>
      <w:marLeft w:val="0"/>
      <w:marRight w:val="0"/>
      <w:marTop w:val="0"/>
      <w:marBottom w:val="0"/>
      <w:divBdr>
        <w:top w:val="none" w:sz="0" w:space="0" w:color="auto"/>
        <w:left w:val="none" w:sz="0" w:space="0" w:color="auto"/>
        <w:bottom w:val="none" w:sz="0" w:space="0" w:color="auto"/>
        <w:right w:val="none" w:sz="0" w:space="0" w:color="auto"/>
      </w:divBdr>
    </w:div>
    <w:div w:id="1905528918">
      <w:bodyDiv w:val="1"/>
      <w:marLeft w:val="0"/>
      <w:marRight w:val="0"/>
      <w:marTop w:val="0"/>
      <w:marBottom w:val="0"/>
      <w:divBdr>
        <w:top w:val="none" w:sz="0" w:space="0" w:color="auto"/>
        <w:left w:val="none" w:sz="0" w:space="0" w:color="auto"/>
        <w:bottom w:val="none" w:sz="0" w:space="0" w:color="auto"/>
        <w:right w:val="none" w:sz="0" w:space="0" w:color="auto"/>
      </w:divBdr>
    </w:div>
    <w:div w:id="1907573517">
      <w:bodyDiv w:val="1"/>
      <w:marLeft w:val="0"/>
      <w:marRight w:val="0"/>
      <w:marTop w:val="0"/>
      <w:marBottom w:val="0"/>
      <w:divBdr>
        <w:top w:val="none" w:sz="0" w:space="0" w:color="auto"/>
        <w:left w:val="none" w:sz="0" w:space="0" w:color="auto"/>
        <w:bottom w:val="none" w:sz="0" w:space="0" w:color="auto"/>
        <w:right w:val="none" w:sz="0" w:space="0" w:color="auto"/>
      </w:divBdr>
    </w:div>
    <w:div w:id="1911378980">
      <w:bodyDiv w:val="1"/>
      <w:marLeft w:val="0"/>
      <w:marRight w:val="0"/>
      <w:marTop w:val="0"/>
      <w:marBottom w:val="0"/>
      <w:divBdr>
        <w:top w:val="none" w:sz="0" w:space="0" w:color="auto"/>
        <w:left w:val="none" w:sz="0" w:space="0" w:color="auto"/>
        <w:bottom w:val="none" w:sz="0" w:space="0" w:color="auto"/>
        <w:right w:val="none" w:sz="0" w:space="0" w:color="auto"/>
      </w:divBdr>
    </w:div>
    <w:div w:id="1913999828">
      <w:bodyDiv w:val="1"/>
      <w:marLeft w:val="0"/>
      <w:marRight w:val="0"/>
      <w:marTop w:val="0"/>
      <w:marBottom w:val="0"/>
      <w:divBdr>
        <w:top w:val="none" w:sz="0" w:space="0" w:color="auto"/>
        <w:left w:val="none" w:sz="0" w:space="0" w:color="auto"/>
        <w:bottom w:val="none" w:sz="0" w:space="0" w:color="auto"/>
        <w:right w:val="none" w:sz="0" w:space="0" w:color="auto"/>
      </w:divBdr>
    </w:div>
    <w:div w:id="1927378324">
      <w:bodyDiv w:val="1"/>
      <w:marLeft w:val="0"/>
      <w:marRight w:val="0"/>
      <w:marTop w:val="0"/>
      <w:marBottom w:val="0"/>
      <w:divBdr>
        <w:top w:val="none" w:sz="0" w:space="0" w:color="auto"/>
        <w:left w:val="none" w:sz="0" w:space="0" w:color="auto"/>
        <w:bottom w:val="none" w:sz="0" w:space="0" w:color="auto"/>
        <w:right w:val="none" w:sz="0" w:space="0" w:color="auto"/>
      </w:divBdr>
    </w:div>
    <w:div w:id="1930042512">
      <w:bodyDiv w:val="1"/>
      <w:marLeft w:val="0"/>
      <w:marRight w:val="0"/>
      <w:marTop w:val="0"/>
      <w:marBottom w:val="0"/>
      <w:divBdr>
        <w:top w:val="none" w:sz="0" w:space="0" w:color="auto"/>
        <w:left w:val="none" w:sz="0" w:space="0" w:color="auto"/>
        <w:bottom w:val="none" w:sz="0" w:space="0" w:color="auto"/>
        <w:right w:val="none" w:sz="0" w:space="0" w:color="auto"/>
      </w:divBdr>
    </w:div>
    <w:div w:id="1935743014">
      <w:bodyDiv w:val="1"/>
      <w:marLeft w:val="0"/>
      <w:marRight w:val="0"/>
      <w:marTop w:val="0"/>
      <w:marBottom w:val="0"/>
      <w:divBdr>
        <w:top w:val="none" w:sz="0" w:space="0" w:color="auto"/>
        <w:left w:val="none" w:sz="0" w:space="0" w:color="auto"/>
        <w:bottom w:val="none" w:sz="0" w:space="0" w:color="auto"/>
        <w:right w:val="none" w:sz="0" w:space="0" w:color="auto"/>
      </w:divBdr>
    </w:div>
    <w:div w:id="1946844991">
      <w:bodyDiv w:val="1"/>
      <w:marLeft w:val="0"/>
      <w:marRight w:val="0"/>
      <w:marTop w:val="0"/>
      <w:marBottom w:val="0"/>
      <w:divBdr>
        <w:top w:val="none" w:sz="0" w:space="0" w:color="auto"/>
        <w:left w:val="none" w:sz="0" w:space="0" w:color="auto"/>
        <w:bottom w:val="none" w:sz="0" w:space="0" w:color="auto"/>
        <w:right w:val="none" w:sz="0" w:space="0" w:color="auto"/>
      </w:divBdr>
      <w:divsChild>
        <w:div w:id="306518645">
          <w:marLeft w:val="0"/>
          <w:marRight w:val="0"/>
          <w:marTop w:val="0"/>
          <w:marBottom w:val="0"/>
          <w:divBdr>
            <w:top w:val="none" w:sz="0" w:space="0" w:color="auto"/>
            <w:left w:val="none" w:sz="0" w:space="0" w:color="auto"/>
            <w:bottom w:val="none" w:sz="0" w:space="0" w:color="auto"/>
            <w:right w:val="none" w:sz="0" w:space="0" w:color="auto"/>
          </w:divBdr>
        </w:div>
      </w:divsChild>
    </w:div>
    <w:div w:id="1950892976">
      <w:bodyDiv w:val="1"/>
      <w:marLeft w:val="0"/>
      <w:marRight w:val="0"/>
      <w:marTop w:val="0"/>
      <w:marBottom w:val="0"/>
      <w:divBdr>
        <w:top w:val="none" w:sz="0" w:space="0" w:color="auto"/>
        <w:left w:val="none" w:sz="0" w:space="0" w:color="auto"/>
        <w:bottom w:val="none" w:sz="0" w:space="0" w:color="auto"/>
        <w:right w:val="none" w:sz="0" w:space="0" w:color="auto"/>
      </w:divBdr>
    </w:div>
    <w:div w:id="1960452659">
      <w:bodyDiv w:val="1"/>
      <w:marLeft w:val="0"/>
      <w:marRight w:val="0"/>
      <w:marTop w:val="0"/>
      <w:marBottom w:val="0"/>
      <w:divBdr>
        <w:top w:val="none" w:sz="0" w:space="0" w:color="auto"/>
        <w:left w:val="none" w:sz="0" w:space="0" w:color="auto"/>
        <w:bottom w:val="none" w:sz="0" w:space="0" w:color="auto"/>
        <w:right w:val="none" w:sz="0" w:space="0" w:color="auto"/>
      </w:divBdr>
    </w:div>
    <w:div w:id="1969823988">
      <w:bodyDiv w:val="1"/>
      <w:marLeft w:val="0"/>
      <w:marRight w:val="0"/>
      <w:marTop w:val="0"/>
      <w:marBottom w:val="0"/>
      <w:divBdr>
        <w:top w:val="none" w:sz="0" w:space="0" w:color="auto"/>
        <w:left w:val="none" w:sz="0" w:space="0" w:color="auto"/>
        <w:bottom w:val="none" w:sz="0" w:space="0" w:color="auto"/>
        <w:right w:val="none" w:sz="0" w:space="0" w:color="auto"/>
      </w:divBdr>
    </w:div>
    <w:div w:id="1970739168">
      <w:bodyDiv w:val="1"/>
      <w:marLeft w:val="0"/>
      <w:marRight w:val="0"/>
      <w:marTop w:val="0"/>
      <w:marBottom w:val="0"/>
      <w:divBdr>
        <w:top w:val="none" w:sz="0" w:space="0" w:color="auto"/>
        <w:left w:val="none" w:sz="0" w:space="0" w:color="auto"/>
        <w:bottom w:val="none" w:sz="0" w:space="0" w:color="auto"/>
        <w:right w:val="none" w:sz="0" w:space="0" w:color="auto"/>
      </w:divBdr>
    </w:div>
    <w:div w:id="1977492326">
      <w:bodyDiv w:val="1"/>
      <w:marLeft w:val="0"/>
      <w:marRight w:val="0"/>
      <w:marTop w:val="0"/>
      <w:marBottom w:val="0"/>
      <w:divBdr>
        <w:top w:val="none" w:sz="0" w:space="0" w:color="auto"/>
        <w:left w:val="none" w:sz="0" w:space="0" w:color="auto"/>
        <w:bottom w:val="none" w:sz="0" w:space="0" w:color="auto"/>
        <w:right w:val="none" w:sz="0" w:space="0" w:color="auto"/>
      </w:divBdr>
    </w:div>
    <w:div w:id="1985770953">
      <w:bodyDiv w:val="1"/>
      <w:marLeft w:val="0"/>
      <w:marRight w:val="0"/>
      <w:marTop w:val="0"/>
      <w:marBottom w:val="0"/>
      <w:divBdr>
        <w:top w:val="none" w:sz="0" w:space="0" w:color="auto"/>
        <w:left w:val="none" w:sz="0" w:space="0" w:color="auto"/>
        <w:bottom w:val="none" w:sz="0" w:space="0" w:color="auto"/>
        <w:right w:val="none" w:sz="0" w:space="0" w:color="auto"/>
      </w:divBdr>
    </w:div>
    <w:div w:id="2006858833">
      <w:bodyDiv w:val="1"/>
      <w:marLeft w:val="0"/>
      <w:marRight w:val="0"/>
      <w:marTop w:val="0"/>
      <w:marBottom w:val="0"/>
      <w:divBdr>
        <w:top w:val="none" w:sz="0" w:space="0" w:color="auto"/>
        <w:left w:val="none" w:sz="0" w:space="0" w:color="auto"/>
        <w:bottom w:val="none" w:sz="0" w:space="0" w:color="auto"/>
        <w:right w:val="none" w:sz="0" w:space="0" w:color="auto"/>
      </w:divBdr>
    </w:div>
    <w:div w:id="2008551090">
      <w:bodyDiv w:val="1"/>
      <w:marLeft w:val="0"/>
      <w:marRight w:val="0"/>
      <w:marTop w:val="0"/>
      <w:marBottom w:val="0"/>
      <w:divBdr>
        <w:top w:val="none" w:sz="0" w:space="0" w:color="auto"/>
        <w:left w:val="none" w:sz="0" w:space="0" w:color="auto"/>
        <w:bottom w:val="none" w:sz="0" w:space="0" w:color="auto"/>
        <w:right w:val="none" w:sz="0" w:space="0" w:color="auto"/>
      </w:divBdr>
    </w:div>
    <w:div w:id="2013406493">
      <w:bodyDiv w:val="1"/>
      <w:marLeft w:val="0"/>
      <w:marRight w:val="0"/>
      <w:marTop w:val="0"/>
      <w:marBottom w:val="0"/>
      <w:divBdr>
        <w:top w:val="none" w:sz="0" w:space="0" w:color="auto"/>
        <w:left w:val="none" w:sz="0" w:space="0" w:color="auto"/>
        <w:bottom w:val="none" w:sz="0" w:space="0" w:color="auto"/>
        <w:right w:val="none" w:sz="0" w:space="0" w:color="auto"/>
      </w:divBdr>
    </w:div>
    <w:div w:id="2016495099">
      <w:bodyDiv w:val="1"/>
      <w:marLeft w:val="0"/>
      <w:marRight w:val="0"/>
      <w:marTop w:val="0"/>
      <w:marBottom w:val="0"/>
      <w:divBdr>
        <w:top w:val="none" w:sz="0" w:space="0" w:color="auto"/>
        <w:left w:val="none" w:sz="0" w:space="0" w:color="auto"/>
        <w:bottom w:val="none" w:sz="0" w:space="0" w:color="auto"/>
        <w:right w:val="none" w:sz="0" w:space="0" w:color="auto"/>
      </w:divBdr>
    </w:div>
    <w:div w:id="2016764020">
      <w:bodyDiv w:val="1"/>
      <w:marLeft w:val="0"/>
      <w:marRight w:val="0"/>
      <w:marTop w:val="0"/>
      <w:marBottom w:val="0"/>
      <w:divBdr>
        <w:top w:val="none" w:sz="0" w:space="0" w:color="auto"/>
        <w:left w:val="none" w:sz="0" w:space="0" w:color="auto"/>
        <w:bottom w:val="none" w:sz="0" w:space="0" w:color="auto"/>
        <w:right w:val="none" w:sz="0" w:space="0" w:color="auto"/>
      </w:divBdr>
    </w:div>
    <w:div w:id="2019304024">
      <w:bodyDiv w:val="1"/>
      <w:marLeft w:val="0"/>
      <w:marRight w:val="0"/>
      <w:marTop w:val="0"/>
      <w:marBottom w:val="0"/>
      <w:divBdr>
        <w:top w:val="none" w:sz="0" w:space="0" w:color="auto"/>
        <w:left w:val="none" w:sz="0" w:space="0" w:color="auto"/>
        <w:bottom w:val="none" w:sz="0" w:space="0" w:color="auto"/>
        <w:right w:val="none" w:sz="0" w:space="0" w:color="auto"/>
      </w:divBdr>
    </w:div>
    <w:div w:id="2024090304">
      <w:bodyDiv w:val="1"/>
      <w:marLeft w:val="0"/>
      <w:marRight w:val="0"/>
      <w:marTop w:val="0"/>
      <w:marBottom w:val="0"/>
      <w:divBdr>
        <w:top w:val="none" w:sz="0" w:space="0" w:color="auto"/>
        <w:left w:val="none" w:sz="0" w:space="0" w:color="auto"/>
        <w:bottom w:val="none" w:sz="0" w:space="0" w:color="auto"/>
        <w:right w:val="none" w:sz="0" w:space="0" w:color="auto"/>
      </w:divBdr>
    </w:div>
    <w:div w:id="2032293331">
      <w:bodyDiv w:val="1"/>
      <w:marLeft w:val="0"/>
      <w:marRight w:val="0"/>
      <w:marTop w:val="0"/>
      <w:marBottom w:val="0"/>
      <w:divBdr>
        <w:top w:val="none" w:sz="0" w:space="0" w:color="auto"/>
        <w:left w:val="none" w:sz="0" w:space="0" w:color="auto"/>
        <w:bottom w:val="none" w:sz="0" w:space="0" w:color="auto"/>
        <w:right w:val="none" w:sz="0" w:space="0" w:color="auto"/>
      </w:divBdr>
    </w:div>
    <w:div w:id="2043944560">
      <w:bodyDiv w:val="1"/>
      <w:marLeft w:val="0"/>
      <w:marRight w:val="0"/>
      <w:marTop w:val="0"/>
      <w:marBottom w:val="0"/>
      <w:divBdr>
        <w:top w:val="none" w:sz="0" w:space="0" w:color="auto"/>
        <w:left w:val="none" w:sz="0" w:space="0" w:color="auto"/>
        <w:bottom w:val="none" w:sz="0" w:space="0" w:color="auto"/>
        <w:right w:val="none" w:sz="0" w:space="0" w:color="auto"/>
      </w:divBdr>
    </w:div>
    <w:div w:id="2052461507">
      <w:bodyDiv w:val="1"/>
      <w:marLeft w:val="0"/>
      <w:marRight w:val="0"/>
      <w:marTop w:val="0"/>
      <w:marBottom w:val="0"/>
      <w:divBdr>
        <w:top w:val="none" w:sz="0" w:space="0" w:color="auto"/>
        <w:left w:val="none" w:sz="0" w:space="0" w:color="auto"/>
        <w:bottom w:val="none" w:sz="0" w:space="0" w:color="auto"/>
        <w:right w:val="none" w:sz="0" w:space="0" w:color="auto"/>
      </w:divBdr>
    </w:div>
    <w:div w:id="2078821720">
      <w:bodyDiv w:val="1"/>
      <w:marLeft w:val="0"/>
      <w:marRight w:val="0"/>
      <w:marTop w:val="0"/>
      <w:marBottom w:val="0"/>
      <w:divBdr>
        <w:top w:val="none" w:sz="0" w:space="0" w:color="auto"/>
        <w:left w:val="none" w:sz="0" w:space="0" w:color="auto"/>
        <w:bottom w:val="none" w:sz="0" w:space="0" w:color="auto"/>
        <w:right w:val="none" w:sz="0" w:space="0" w:color="auto"/>
      </w:divBdr>
    </w:div>
    <w:div w:id="2097359357">
      <w:bodyDiv w:val="1"/>
      <w:marLeft w:val="0"/>
      <w:marRight w:val="0"/>
      <w:marTop w:val="0"/>
      <w:marBottom w:val="0"/>
      <w:divBdr>
        <w:top w:val="none" w:sz="0" w:space="0" w:color="auto"/>
        <w:left w:val="none" w:sz="0" w:space="0" w:color="auto"/>
        <w:bottom w:val="none" w:sz="0" w:space="0" w:color="auto"/>
        <w:right w:val="none" w:sz="0" w:space="0" w:color="auto"/>
      </w:divBdr>
    </w:div>
    <w:div w:id="2108889669">
      <w:bodyDiv w:val="1"/>
      <w:marLeft w:val="0"/>
      <w:marRight w:val="0"/>
      <w:marTop w:val="0"/>
      <w:marBottom w:val="0"/>
      <w:divBdr>
        <w:top w:val="none" w:sz="0" w:space="0" w:color="auto"/>
        <w:left w:val="none" w:sz="0" w:space="0" w:color="auto"/>
        <w:bottom w:val="none" w:sz="0" w:space="0" w:color="auto"/>
        <w:right w:val="none" w:sz="0" w:space="0" w:color="auto"/>
      </w:divBdr>
    </w:div>
    <w:div w:id="2121561904">
      <w:bodyDiv w:val="1"/>
      <w:marLeft w:val="0"/>
      <w:marRight w:val="0"/>
      <w:marTop w:val="0"/>
      <w:marBottom w:val="0"/>
      <w:divBdr>
        <w:top w:val="none" w:sz="0" w:space="0" w:color="auto"/>
        <w:left w:val="none" w:sz="0" w:space="0" w:color="auto"/>
        <w:bottom w:val="none" w:sz="0" w:space="0" w:color="auto"/>
        <w:right w:val="none" w:sz="0" w:space="0" w:color="auto"/>
      </w:divBdr>
    </w:div>
    <w:div w:id="2125221657">
      <w:bodyDiv w:val="1"/>
      <w:marLeft w:val="0"/>
      <w:marRight w:val="0"/>
      <w:marTop w:val="0"/>
      <w:marBottom w:val="0"/>
      <w:divBdr>
        <w:top w:val="none" w:sz="0" w:space="0" w:color="auto"/>
        <w:left w:val="none" w:sz="0" w:space="0" w:color="auto"/>
        <w:bottom w:val="none" w:sz="0" w:space="0" w:color="auto"/>
        <w:right w:val="none" w:sz="0" w:space="0" w:color="auto"/>
      </w:divBdr>
    </w:div>
    <w:div w:id="2127234607">
      <w:bodyDiv w:val="1"/>
      <w:marLeft w:val="0"/>
      <w:marRight w:val="0"/>
      <w:marTop w:val="0"/>
      <w:marBottom w:val="0"/>
      <w:divBdr>
        <w:top w:val="none" w:sz="0" w:space="0" w:color="auto"/>
        <w:left w:val="none" w:sz="0" w:space="0" w:color="auto"/>
        <w:bottom w:val="none" w:sz="0" w:space="0" w:color="auto"/>
        <w:right w:val="none" w:sz="0" w:space="0" w:color="auto"/>
      </w:divBdr>
    </w:div>
    <w:div w:id="2140101147">
      <w:bodyDiv w:val="1"/>
      <w:marLeft w:val="0"/>
      <w:marRight w:val="0"/>
      <w:marTop w:val="0"/>
      <w:marBottom w:val="0"/>
      <w:divBdr>
        <w:top w:val="none" w:sz="0" w:space="0" w:color="auto"/>
        <w:left w:val="none" w:sz="0" w:space="0" w:color="auto"/>
        <w:bottom w:val="none" w:sz="0" w:space="0" w:color="auto"/>
        <w:right w:val="none" w:sz="0" w:space="0" w:color="auto"/>
      </w:divBdr>
    </w:div>
    <w:div w:id="21406798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alkhorinmawarda718@gmail.com" TargetMode="External"/><Relationship Id="rId19"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8F0CEF0B-A238-4A0A-8598-5E6BDDB85680}"/>
      </w:docPartPr>
      <w:docPartBody>
        <w:p w:rsidR="006730F6" w:rsidRDefault="005206DA">
          <w:r w:rsidRPr="00FD279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Rockwell">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6DA"/>
    <w:rsid w:val="001A571A"/>
    <w:rsid w:val="005206DA"/>
    <w:rsid w:val="00550831"/>
    <w:rsid w:val="006730F6"/>
    <w:rsid w:val="0077650B"/>
    <w:rsid w:val="00862364"/>
    <w:rsid w:val="00B4700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206D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1ECB248-8E37-48EB-9475-A7D61EE65BDF}">
  <we:reference id="wa104382081" version="1.55.1.0" store="en-US" storeType="OMEX"/>
  <we:alternateReferences>
    <we:reference id="WA104382081" version="1.55.1.0" store="" storeType="OMEX"/>
  </we:alternateReferences>
  <we:properties>
    <we:property name="MENDELEY_BIBLIOGRAPHY_IS_DIRTY" value="true"/>
    <we:property name="MENDELEY_BIBLIOGRAPHY_LAST_MODIFIED" value="1780497205599"/>
    <we:property name="MENDELEY_CITATIONS" value="[{&quot;citationID&quot;:&quot;MENDELEY_CITATION_357b4188-f329-460b-a39c-2274da0e0075&quot;,&quot;properties&quot;:{&quot;noteIndex&quot;:0},&quot;isEdited&quot;:false,&quot;manualOverride&quot;:{&quot;isManuallyOverridden&quot;:false,&quot;citeprocText&quot;:&quot;(Brawijaya et al., 2024)&quot;,&quot;manualOverrideText&quot;:&quot;&quot;},&quot;citationTag&quot;:&quot;MENDELEY_CITATION_v3_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&quot;,&quot;citationItems&quot;:[{&quot;id&quot;:&quot;4bccc626-f9d2-31c2-a71c-10069183052a&quot;,&quot;itemData&quot;:{&quot;type&quot;:&quot;article-journal&quot;,&quot;id&quot;:&quot;4bccc626-f9d2-31c2-a71c-10069183052a&quot;,&quot;title&quot;:&quot;Exploring Elementary School English Teachers ' Voices in Gaining Students ' Attention in Learning&quot;,&quot;author&quot;:[{&quot;family&quot;:&quot;Brawijaya&quot;,&quot;given&quot;:&quot;Ardiless&quot;,&quot;parse-names&quot;:false,&quot;dropping-particle&quot;:&quot;&quot;,&quot;non-dropping-particle&quot;:&quot;&quot;},{&quot;family&quot;:&quot;Yogyakarta&quot;,&quot;given&quot;:&quot;Universitas Muhammadiyah&quot;,&quot;parse-names&quot;:false,&quot;dropping-particle&quot;:&quot;&quot;,&quot;non-dropping-particle&quot;:&quot;&quot;},{&quot;family&quot;:&quot;Info&quot;,&quot;given&quot;:&quot;Article&quot;,&quot;parse-names&quot;:false,&quot;dropping-particle&quot;:&quot;&quot;,&quot;non-dropping-particle&quot;:&quot;&quot;}],&quot;DOI&quot;:&quot;10.20885/jee.v10i1.33714&quot;,&quot;issued&quot;:{&quot;date-parts&quot;:[[2024]]},&quot;page&quot;:&quot;1-16&quot;,&quot;issue&quot;:&quot;1&quot;,&quot;volume&quot;:&quot;10&quot;,&quot;container-title-short&quot;:&quot;&quot;},&quot;isTemporary&quot;:false,&quot;suppress-author&quot;:false,&quot;composite&quot;:false,&quot;author-only&quot;:false}]},{&quot;citationID&quot;:&quot;MENDELEY_CITATION_a0306283-fc2d-4eea-87b0-9e3d5bf25902&quot;,&quot;properties&quot;:{&quot;noteIndex&quot;:0},&quot;isEdited&quot;:false,&quot;manualOverride&quot;:{&quot;isManuallyOverridden&quot;:false,&quot;citeprocText&quot;:&quot;(S. F. K. Putri &amp;#38; Kusrin, 2022)&quot;,&quot;manualOverrideText&quot;:&quot;&quot;},&quot;citationTag&quot;:&quot;MENDELEY_CITATION_v3_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&quot;,&quot;citationItems&quot;:[{&quot;id&quot;:&quot;04a37770-9de6-3bd6-84d7-4bf78a2360c2&quot;,&quot;itemData&quot;:{&quot;type&quot;:&quot;article-journal&quot;,&quot;id&quot;:&quot;04a37770-9de6-3bd6-84d7-4bf78a2360c2&quot;,&quot;title&quot;:&quot;Studentsâ€™ Perceptions Toward Efl Teacherâ€™S Teaching Style and How It Affects Learning Motivation : a Case Study&quot;,&quot;author&quot;:[{&quot;family&quot;:&quot;Putri&quot;,&quot;given&quot;:&quot;Siti Fajriah Kurnia&quot;,&quot;parse-names&quot;:false,&quot;dropping-particle&quot;:&quot;&quot;,&quot;non-dropping-particle&quot;:&quot;&quot;},{&quot;family&quot;:&quot;Kusrin&quot;,&quot;given&quot;:&quot;Kusrin&quot;,&quot;parse-names&quot;:false,&quot;dropping-particle&quot;:&quot;&quot;,&quot;non-dropping-particle&quot;:&quot;&quot;}],&quot;container-title&quot;:&quot;PROJECT (Professional Journal of English Education)&quot;,&quot;ISSN&quot;:&quot;2614-6258&quot;,&quot;URL&quot;:&quot;https://journal.ikipsiliwangi.ac.id/project/article/view/11129&quot;,&quot;issued&quot;:{&quot;date-parts&quot;:[[2022]]},&quot;page&quot;:&quot;976-983&quot;,&quot;abstract&quot;:&quot;A teacherâ€™s teaching style is the way he/she conducts class instruction an the classroom environment, every teacher has their own belief, ideology, and teaching style. In the end, teaching style may affect learning motivation of the students in the classroom.Â  This study aimed toÂ  investigate how the students perceive their EFL teacher's teaching style and how the style affects students' motivation in English learning. The study was a qualitative study, the type of qualitative study used was a case study. The data collected from questionnaire thatÂ  distributed to 13 students of an islamic senior high school, the interview data from 5 sudents used to verify the data. The results indicated that the studentsâ€™ EFL teacher used facilitator style, and the studentsâ€™ perceived that it was good. Most of the students said that the way their EFL teacher teaching affected their learning motivation. The researcher conclude that a teacher teaching style could motivate or demotivate studentsâ€™ learning motivation. Through this study, the reseacher suggested to all EFL teachers in the future to pay more attention to their teaching styles, in order to boost their students motivation in learning and the learning objectives will be attained well.Â Keywords:Â  Case Study, Learning Motivation, Studentsâ€™ Perception, Teaching StyleÂ&quot;,&quot;issue&quot;:&quot;5&quot;,&quot;volume&quot;:&quot;5&quot;,&quot;container-title-short&quot;:&quot;&quot;},&quot;isTemporary&quot;:false,&quot;suppress-author&quot;:false,&quot;composite&quot;:false,&quot;author-only&quot;:false}]},{&quot;citationID&quot;:&quot;MENDELEY_CITATION_e3833387-22a7-4499-83d3-a435449cd2da&quot;,&quot;properties&quot;:{&quot;noteIndex&quot;:0},&quot;isEdited&quot;:false,&quot;manualOverride&quot;:{&quot;isManuallyOverridden&quot;:false,&quot;citeprocText&quot;:&quot;(Hamid et al., 2026)&quot;,&quot;manualOverrideText&quot;:&quot;&quot;},&quot;citationTag&quot;:&quot;MENDELEY_CITATION_v3_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&quot;,&quot;citationItems&quot;:[{&quot;id&quot;:&quot;0421a1ec-a394-3938-8bd1-4803fb0afa47&quot;,&quot;itemData&quot;:{&quot;type&quot;:&quot;article-journal&quot;,&quot;id&quot;:&quot;0421a1ec-a394-3938-8bd1-4803fb0afa47&quot;,&quot;title&quot;:&quot;Fostering Students ’ Motivation through Teachers ’ Verbal Reinforcement : Insights from an Indonesian EFL Classroom&quot;,&quot;author&quot;:[{&quot;family&quot;:&quot;Hamid&quot;,&quot;given&quot;:&quot;Kurniawan&quot;,&quot;parse-names&quot;:false,&quot;dropping-particle&quot;:&quot;&quot;,&quot;non-dropping-particle&quot;:&quot;&quot;},{&quot;family&quot;:&quot;Sunra&quot;,&quot;given&quot;:&quot;La&quot;,&quot;parse-names&quot;:false,&quot;dropping-particle&quot;:&quot;&quot;,&quot;non-dropping-particle&quot;:&quot;&quot;},{&quot;family&quot;:&quot;Ariyani&quot;,&quot;given&quot;:&quot;Amra&quot;,&quot;parse-names&quot;:false,&quot;dropping-particle&quot;:&quot;&quot;,&quot;non-dropping-particle&quot;:&quot;&quot;}],&quot;issued&quot;:{&quot;date-parts&quot;:[[2026]]},&quot;page&quot;:&quot;14-34&quot;,&quot;issue&quot;:&quot;1&quot;,&quot;volume&quot;:&quot;14&quot;,&quot;container-title-short&quot;:&quot;&quot;},&quot;isTemporary&quot;:false,&quot;suppress-author&quot;:false,&quot;composite&quot;:false,&quot;author-only&quot;:false}]},{&quot;citationID&quot;:&quot;MENDELEY_CITATION_80952016-9658-4df1-a0b2-889150f47e43&quot;,&quot;properties&quot;:{&quot;noteIndex&quot;:0},&quot;isEdited&quot;:false,&quot;manualOverride&quot;:{&quot;isManuallyOverridden&quot;:false,&quot;citeprocText&quot;:&quot;(Perreault, 2011)&quot;,&quot;manualOverrideText&quot;:&quot;&quot;},&quot;citationTag&quot;:&quot;MENDELEY_CITATION_v3_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&quot;,&quot;citationItems&quot;:[{&quot;id&quot;:&quot;6bc7d79e-18af-3879-bdaf-ed91351f9a82&quot;,&quot;itemData&quot;:{&quot;type&quot;:&quot;article-journal&quot;,&quot;id&quot;:&quot;6bc7d79e-18af-3879-bdaf-ed91351f9a82&quot;,&quot;title&quot;:&quot;Research Design: Qualitative, Quantitative, and Mixed Methods Approaches&quot;,&quot;author&quot;:[{&quot;family&quot;:&quot;Perreault&quot;,&quot;given&quot;:&quot;Kadija&quot;,&quot;parse-names&quot;:false,&quot;dropping-particle&quot;:&quot;&quot;,&quot;non-dropping-particle&quot;:&quot;&quot;}],&quot;container-title&quot;:&quot;Manual Therapy&quot;,&quot;container-title-short&quot;:&quot;Man. Ther.&quot;,&quot;DOI&quot;:&quot;10.1016/j.math.2010.09.003&quot;,&quot;ISSN&quot;:&quot;1356689X&quot;,&quot;issued&quot;:{&quot;date-parts&quot;:[[2011]]},&quot;page&quot;:&quot;103&quot;,&quot;abstract&quot;:&quot;The Third Edition of the bestselling text Research Design by John W. Creswell enables readers to compare three approaches to research—qualitative, quantitative, and mixed methods—in a single research methods text. The book presents these three approaches side by side within the context of the process of research from the beginning steps of philosophical assumptions to the writing and presenting of research. Written in a user-friendly manner, Creswell's text does not rely on technical jargon. He cuts to the core of what a reader needs to know to read and design research in part by showcasing ideas in a scaffold approach so that the reader understands ideas from the simple to the complex.&quot;,&quot;issue&quot;:&quot;1&quot;,&quot;volume&quot;:&quot;16&quot;},&quot;isTemporary&quot;:false,&quot;suppress-author&quot;:false,&quot;composite&quot;:false,&quot;author-only&quot;:false}]},{&quot;citationID&quot;:&quot;MENDELEY_CITATION_c75ae095-050c-40d3-aa82-4f0170e31ca8&quot;,&quot;properties&quot;:{&quot;noteIndex&quot;:0},&quot;isEdited&quot;:false,&quot;manualOverride&quot;:{&quot;isManuallyOverridden&quot;:false,&quot;citeprocText&quot;:&quot;(Etikan, 2017)&quot;,&quot;manualOverrideText&quot;:&quot;&quot;},&quot;citationTag&quot;:&quot;MENDELEY_CITATION_v3_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&quot;,&quot;citationItems&quot;:[{&quot;id&quot;:&quot;0bb07556-f9d1-3926-b560-f83868323825&quot;,&quot;itemData&quot;:{&quot;type&quot;:&quot;article-journal&quot;,&quot;id&quot;:&quot;0bb07556-f9d1-3926-b560-f83868323825&quot;,&quot;title&quot;:&quot;Sampling and Sampling Methods&quot;,&quot;author&quot;:[{&quot;family&quot;:&quot;Etikan&quot;,&quot;given&quot;:&quot;Ilker&quot;,&quot;parse-names&quot;:false,&quot;dropping-particle&quot;:&quot;&quot;,&quot;non-dropping-particle&quot;:&quot;&quot;}],&quot;container-title&quot;:&quot;Biometrics &amp; Biostatistics International Journal&quot;,&quot;container-title-short&quot;:&quot;Biom. Biostat. Int. J.&quot;,&quot;DOI&quot;:&quot;10.15406/bbij.2017.05.00149&quot;,&quot;issued&quot;:{&quot;date-parts&quot;:[[2017]]},&quot;page&quot;:&quot;215-217&quot;,&quot;abstract&quot;:&quot;This article is on representation of basis and the basis selection of techniques. The representation of this two is performed either by the method of probability random sampling or by the method of non-probability random sampling. The selection of random type is done by probability random sampling while the non-selection type is by non-probability probability random sampling. This selection of techniques is talking about either without control (unrestricted) or with control (restricted) when individually the element of each sample is selected from a given totality, the drawn of sample element goes with unrestricted while all the other types of the sampling is to be considered as a restricted sampling.&quot;,&quot;issue&quot;:&quot;6&quot;,&quot;volume&quot;:&quot;5&quot;},&quot;isTemporary&quot;:false,&quot;suppress-author&quot;:false,&quot;composite&quot;:false,&quot;author-only&quot;:false}]},{&quot;citationID&quot;:&quot;MENDELEY_CITATION_f5dc2dca-31dd-48e7-a024-0e3169d7e5a0&quot;,&quot;properties&quot;:{&quot;noteIndex&quot;:0},&quot;isEdited&quot;:false,&quot;manualOverride&quot;:{&quot;isManuallyOverridden&quot;:false,&quot;citeprocText&quot;:&quot;(Taherdoost, 2022)&quot;,&quot;manualOverrideText&quot;:&quot;&quot;},&quot;citationTag&quot;:&quot;MENDELEY_CITATION_v3_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&quot;,&quot;citationItems&quot;:[{&quot;id&quot;:&quot;c0ac0d21-3397-3e11-91a0-2fbfac4a8d90&quot;,&quot;itemData&quot;:{&quot;type&quot;:&quot;article-journal&quot;,&quot;id&quot;:&quot;c0ac0d21-3397-3e11-91a0-2fbfac4a8d90&quot;,&quot;title&quot;:&quot;How to Conduct an Effective Interview; A Guide to Interview Design in Research Study (Zaidan)&quot;,&quot;author&quot;:[{&quot;family&quot;:&quot;Taherdoost&quot;,&quot;given&quot;:&quot;Hamed&quot;,&quot;parse-names&quot;:false,&quot;dropping-particle&quot;:&quot;&quot;,&quot;non-dropping-particle&quot;:&quot;&quot;}],&quot;container-title&quot;:&quot;International Journal of Academic Research in Management (IJARM)&quot;,&quot;URL&quot;:&quot;www.elvedit.com&quot;,&quot;issued&quot;:{&quot;date-parts&quot;:[[2022]]},&quot;page&quot;:&quot;39-51&quot;,&quot;abstract&quot;:&quot;Interviews are one of the most promising ways of collecting qualitative data through establishment of a communication between researcher and the interviewee. Researcher in a face to face, phone or online conversation tries to understand and explore respondents' opinions and behavior in a specific subject. Despite the significant importance of interviews to collect data in a research study, it may look challenging to design an effective interview that provides unbiased, enough and accurate data. This article provides the common steps of designing and conducting effective interviews and lists the main ethical issues that researchers, interviewers, and participants need to consider in the interview process of a research study.&quot;,&quot;issue&quot;:&quot;1&quot;,&quot;volume&quot;:&quot;11&quot;,&quot;container-title-short&quot;:&quot;&quot;},&quot;isTemporary&quot;:false,&quot;suppress-author&quot;:false,&quot;composite&quot;:false,&quot;author-only&quot;:false}]},{&quot;citationID&quot;:&quot;MENDELEY_CITATION_4ac5bb0e-b8ef-40d7-bff6-dcc1dec4ce99&quot;,&quot;properties&quot;:{&quot;noteIndex&quot;:0},&quot;isEdited&quot;:false,&quot;manualOverride&quot;:{&quot;isManuallyOverridden&quot;:true,&quot;citeprocText&quot;:&quot;(Westermann, K., Woud, M. L., Cwik, J. C., Graz, C., Nyhuis, P., Margraf, J., &amp;#38; Blackwell, 2021)&quot;,&quot;manualOverrideText&quot;:&quot;(Westermann, K., et al, 2021)&quot;},&quot;citationTag&quot;:&quot;MENDELEY_CITATION_v3_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&quot;,&quot;citationItems&quot;:[{&quot;id&quot;:&quot;92b1c269-b766-3060-abba-9deae67dde80&quot;,&quot;itemData&quot;:{&quot;type&quot;:&quot;article-journal&quot;,&quot;id&quot;:&quot;92b1c269-b766-3060-abba-9deae67dde80&quot;,&quot;title&quot;:&quot;QUESTIONNAIRE SURVEY METHODOLOGY IN EDUCATIONAL AND SOCIAL SCIENCE STUDIES Reuben&quot;,&quot;author&quot;:[{&quot;family&quot;:&quot;Westermann, K., Woud, M. L., Cwik, J. C., Graz, C., Nyhuis, P., Margraf, J., &amp; Blackwell&quot;,&quot;given&quot;:&quot;S. E. (2021).&quot;,&quot;parse-names&quot;:false,&quot;dropping-particle&quot;:&quot;&quot;,&quot;non-dropping-particle&quot;:&quot;&quot;}],&quot;issued&quot;:{&quot;date-parts&quot;:[[2021]]},&quot;page&quot;:&quot;6&quot;,&quot;abstract&quot;:&quot;Background Background Non-fatal self-harm Non-fatal self-harm frequently leads to non-fatal repetition frequently leads to non-fatal repetition and sometimes to suicide.We need to and sometimes to suicide.We need to quantify these two outcomes of self-harm quantify these two outcomes of self-harm to help us to develop and test effective to help us to develop and test effective interventions. interventions. Aims Aims To estimate rates of fatal and To estimate rates of fatal and non-fatal repetition of self-harm. non-fatal repetition of self-harm. Method Method A systematic review of A systematic review of published follow-up data, from published follow-up data, from observational and experimental studies. observational and experimental studies. Four electronic databases were searched Four electronic databases were searched and 90 studies metthe inclusion criteria. and 90 studies metthe inclusion criteria. Results Results Eighty per cent of studies found Eighty per cent of studies found were undertaken in Europe, over one-were undertaken in Europe, over one-third in the UK. Median proportions for third in the UK.Median proportions for repetition1year later were: 16% non-fatal repetition1year later were: 16% non-fatal and 2% fatal; after more than 9 years, and 2% fatal; after more than 9 years, around 7% of patients had died by suicide. around 7% of patients had died by suicide. The UK studies found particularly low The UK studies found particularly low rates of subsequent suicide. rates of subsequent suicide. Conclusions Conclusions After1year, non-fatal After1year, non-fatal repetition rates are around15%.The repetition rates are around15%.The strong connection between self-harm and strong connection between self-harm and later suicide lies somewhere between later suicide lies somewhere between 0.5% and 2% after1year and above 5% 0.5% and 2% after1year and above 5% after 9 years. Suicide risk among self-harm after 9 years. Suicide risk among self-harm patientsis hundreds oftimes higher than in patientsis hundreds oftimes higher than in the general population. the general population.&quot;,&quot;issue&quot;:&quot;3&quot;,&quot;volume&quot;:&quot;9&quot;,&quot;container-title-short&quot;:&quot;&quot;},&quot;isTemporary&quot;:false,&quot;suppress-author&quot;:false,&quot;composite&quot;:false,&quot;author-only&quot;:false}]},{&quot;citationID&quot;:&quot;MENDELEY_CITATION_37851c54-a7f6-4cb7-8d54-a18afd4156d6&quot;,&quot;properties&quot;:{&quot;noteIndex&quot;:0},&quot;isEdited&quot;:false,&quot;manualOverride&quot;:{&quot;isManuallyOverridden&quot;:false,&quot;citeprocText&quot;:&quot;(Perreault, 2011)&quot;,&quot;manualOverrideText&quot;:&quot;&quot;},&quot;citationTag&quot;:&quot;MENDELEY_CITATION_v3_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&quot;,&quot;citationItems&quot;:[{&quot;id&quot;:&quot;6bc7d79e-18af-3879-bdaf-ed91351f9a82&quot;,&quot;itemData&quot;:{&quot;type&quot;:&quot;article-journal&quot;,&quot;id&quot;:&quot;6bc7d79e-18af-3879-bdaf-ed91351f9a82&quot;,&quot;title&quot;:&quot;Research Design: Qualitative, Quantitative, and Mixed Methods Approaches&quot;,&quot;author&quot;:[{&quot;family&quot;:&quot;Perreault&quot;,&quot;given&quot;:&quot;Kadija&quot;,&quot;parse-names&quot;:false,&quot;dropping-particle&quot;:&quot;&quot;,&quot;non-dropping-particle&quot;:&quot;&quot;}],&quot;container-title&quot;:&quot;Manual Therapy&quot;,&quot;container-title-short&quot;:&quot;Man. Ther.&quot;,&quot;DOI&quot;:&quot;10.1016/j.math.2010.09.003&quot;,&quot;ISSN&quot;:&quot;1356689X&quot;,&quot;issued&quot;:{&quot;date-parts&quot;:[[2011]]},&quot;page&quot;:&quot;103&quot;,&quot;abstract&quot;:&quot;The Third Edition of the bestselling text Research Design by John W. Creswell enables readers to compare three approaches to research—qualitative, quantitative, and mixed methods—in a single research methods text. The book presents these three approaches side by side within the context of the process of research from the beginning steps of philosophical assumptions to the writing and presenting of research. Written in a user-friendly manner, Creswell's text does not rely on technical jargon. He cuts to the core of what a reader needs to know to read and design research in part by showcasing ideas in a scaffold approach so that the reader understands ideas from the simple to the complex.&quot;,&quot;issue&quot;:&quot;1&quot;,&quot;volume&quot;:&quot;16&quot;},&quot;isTemporary&quot;:false,&quot;suppress-author&quot;:false,&quot;composite&quot;:false,&quot;author-only&quot;:false}]},{&quot;citationID&quot;:&quot;MENDELEY_CITATION_a865ed89-3b08-4db7-aaaf-102558024fc4&quot;,&quot;properties&quot;:{&quot;noteIndex&quot;:0},&quot;isEdited&quot;:false,&quot;manualOverride&quot;:{&quot;isManuallyOverridden&quot;:false,&quot;citeprocText&quot;:&quot;(Keller, 2016)&quot;,&quot;manualOverrideText&quot;:&quot;&quot;},&quot;citationTag&quot;:&quot;MENDELEY_CITATION_v3_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&quot;,&quot;citationItems&quot;:[{&quot;id&quot;:&quot;d71fadeb-e7d3-3e86-87ba-a37d7df02dc7&quot;,&quot;itemData&quot;:{&quot;type&quot;:&quot;article-journal&quot;,&quot;id&quot;:&quot;d71fadeb-e7d3-3e86-87ba-a37d7df02dc7&quot;,&quot;title&quot;:&quot;Motivation, Learning, and Technology: Applying the ARCS-V Motivation Model&quot;,&quot;author&quot;:[{&quot;family&quot;:&quot;Keller&quot;,&quot;given&quot;:&quot;John M.&quot;,&quot;parse-names&quot;:false,&quot;dropping-particle&quot;:&quot;&quot;,&quot;non-dropping-particle&quot;:&quot;&quot;}],&quot;container-title&quot;:&quot;Participatory Educational Research&quot;,&quot;DOI&quot;:&quot;10.17275/per.16.06.3.2&quot;,&quot;issued&quot;:{&quot;date-parts&quot;:[[2016]]},&quot;page&quot;:&quot;1-15&quot;,&quot;abstract&quot;:&quot;The ARCS-V model (an acronym for attention, relevance, confidence, satisfaction, and volition) contains a synthesis of motivational and volitional concepts and theories that provide a foundation for a motivational design process that has been validated in many contexts (Keller 2010). This paper begins with a listing of many of the technology applications and delivery system options that are now available to instructional designers and teachers, but then goes on to describe learner motivation challenges that still occur despite these innovations. Part 2, the major part of the paper, describes the ARCS-V motivational synthesis and how to apply it to identify motivational characteristics and problems of learners together with a systematic process for designing and implementing motivational solutions. This design approach includes a 10-step process as well as a simplified version of the process to aid in lesson and module planning. It also includes a self-reflective checklist that an instructor can use to identify which aspects of motivation are satisfactory and which require strengthening. The final part of the paper provides examples of motivational strategies and a case description of the motivational enhancement of an instructional module in three different delivery contexts: classroom instruction, blended learning, and eLearning.&quot;,&quot;issue&quot;:&quot;2&quot;,&quot;volume&quot;:&quot;3&quot;},&quot;isTemporary&quot;:false,&quot;suppress-author&quot;:false,&quot;composite&quot;:false,&quot;author-only&quot;:false}]},{&quot;citationID&quot;:&quot;MENDELEY_CITATION_2ff4fe31-3d15-4b65-96d4-3a3f8910020f&quot;,&quot;properties&quot;:{&quot;noteIndex&quot;:0},&quot;isEdited&quot;:false,&quot;manualOverride&quot;:{&quot;isManuallyOverridden&quot;:false,&quot;citeprocText&quot;:&quot;(Pratiwi &amp;#38; Doyan, 2024)&quot;,&quot;manualOverrideText&quot;:&quot;&quot;},&quot;citationItems&quot;:[{&quot;id&quot;:&quot;552cccdb-cc04-3b6b-a6f1-76392e99e27c&quot;,&quot;itemData&quot;:{&quot;type&quot;:&quot;article-journal&quot;,&quot;id&quot;:&quot;552cccdb-cc04-3b6b-a6f1-76392e99e27c&quot;,&quot;title&quot;:&quot;Effect of Science Learning on Students' Critical Thinking Ability: A Review&quot;,&quot;author&quot;:[{&quot;family&quot;:&quot;Pratiwi&quot;,&quot;given&quot;:&quot;Rosi&quot;,&quot;parse-names&quot;:false,&quot;dropping-particle&quot;:&quot;&quot;,&quot;non-dropping-particle&quot;:&quot;&quot;},{&quot;family&quot;:&quot;Doyan&quot;,&quot;given&quot;:&quot;Aris&quot;,&quot;parse-names&quot;:false,&quot;dropping-particle&quot;:&quot;&quot;,&quot;non-dropping-particle&quot;:&quot;&quot;}],&quot;container-title&quot;:&quot;International Journal of Science Education and Science&quot;,&quot;DOI&quot;:&quot;10.56566/ijses.v1i1.105&quot;,&quot;issued&quot;:{&quot;date-parts&quot;:[[2024]]},&quot;page&quot;:&quot;1-5&quot;,&quot;abstract&quot;:&quot;Critical thinking ability is one of the high-level thinking abilities in solving problems. Several learning models can be applied to improve students' critical thinking skills. Some of these models include problem based learning, discovery learning, project based learning, and so on. This research is a literature study or literature review of 25 articles related to students' critical thinking abilities. The articles reviewed are articles published during the last 5 years, 2018 to 2022. Based on the results of a literature review that was carried out on 25 national and international articles, the highest average score for critical thinking ability was 92.56. This value was obtained by applying the discovery learning model through integrated science practicum activities. Therefore, it can be concluded that the discovery learning model is the most effective model for improving students' critical thinking abilities. The value of critical thinking ability that most often appears in the range of 71-80 in 11 articles.&quot;,&quot;issue&quot;:&quot;1&quot;,&quot;volume&quot;:&quot;1&quot;,&quot;container-title-short&quot;:&quot;&quot;},&quot;isTemporary&quot;:false,&quot;suppress-author&quot;:false,&quot;composite&quot;:false,&quot;author-only&quot;:false}],&quot;citationTag&quot;:&quot;MENDELEY_CITATION_v3_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&quot;},{&quot;citationID&quot;:&quot;MENDELEY_CITATION_5e10e1e9-d9f4-4d3b-988b-e3a9826209da&quot;,&quot;properties&quot;:{&quot;noteIndex&quot;:0},&quot;isEdited&quot;:false,&quot;manualOverride&quot;:{&quot;isManuallyOverridden&quot;:false,&quot;citeprocText&quot;:&quot;(Ir &amp;#38; Tarumingkeng, n.d.)&quot;,&quot;manualOverrideText&quot;:&quot;&quot;},&quot;citationTag&quot;:&quot;MENDELEY_CITATION_v3_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&quot;,&quot;citationItems&quot;:[{&quot;id&quot;:&quot;5b496f90-200a-38b1-91d2-94d9cfae483c&quot;,&quot;itemData&quot;:{&quot;type&quot;:&quot;article-journal&quot;,&quot;id&quot;:&quot;5b496f90-200a-38b1-91d2-94d9cfae483c&quot;,&quot;title&quot;:&quot;Deci &amp; Ryan : Self-Determination Theory ( SDT )&quot;,&quot;author&quot;:[{&quot;family&quot;:&quot;Ir&quot;,&quot;given&quot;:&quot;Prof&quot;,&quot;parse-names&quot;:false,&quot;dropping-particle&quot;:&quot;&quot;,&quot;non-dropping-particle&quot;:&quot;&quot;},{&quot;family&quot;:&quot;Tarumingkeng&quot;,&quot;given&quot;:&quot;Rudy C&quot;,&quot;parse-names&quot;:false,&quot;dropping-particle&quot;:&quot;&quot;,&quot;non-dropping-particle&quot;:&quot;&quot;}],&quot;container-title-short&quot;:&quot;&quot;},&quot;isTemporary&quot;:false,&quot;suppress-author&quot;:false,&quot;composite&quot;:false,&quot;author-only&quot;:false}]},{&quot;citationID&quot;:&quot;MENDELEY_CITATION_985c4097-3d48-46d1-b93e-877d29795fdf&quot;,&quot;properties&quot;:{&quot;noteIndex&quot;:0},&quot;isEdited&quot;:false,&quot;manualOverride&quot;:{&quot;isManuallyOverridden&quot;:false,&quot;citeprocText&quot;:&quot;(T. C. Putri et al., 2024)&quot;,&quot;manualOverrideText&quot;:&quot;&quot;},&quot;citationTag&quot;:&quot;MENDELEY_CITATION_v3_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&quot;,&quot;citationItems&quot;:[{&quot;id&quot;:&quot;08a3ef58-7352-3c2a-bdbb-6c933c899430&quot;,&quot;itemData&quot;:{&quot;type&quot;:&quot;article-journal&quot;,&quot;id&quot;:&quot;08a3ef58-7352-3c2a-bdbb-6c933c899430&quot;,&quot;title&quot;:&quot;the Effectiveness of the Implementation Pq4R Method To Students’ Reading Comprehension Elaborated in Youtube&quot;,&quot;author&quot;:[{&quot;family&quot;:&quot;Putri&quot;,&quot;given&quot;:&quot;Tri Cantika&quot;,&quot;parse-names&quot;:false,&quot;dropping-particle&quot;:&quot;&quot;,&quot;non-dropping-particle&quot;:&quot;&quot;},{&quot;family&quot;:&quot;Bunau&quot;,&quot;given&quot;:&quot;Eusabinus&quot;,&quot;parse-names&quot;:false,&quot;dropping-particle&quot;:&quot;&quot;,&quot;non-dropping-particle&quot;:&quot;&quot;},{&quot;family&quot;:&quot;Salam&quot;,&quot;given&quot;:&quot;Urai&quot;,&quot;parse-names&quot;:false,&quot;dropping-particle&quot;:&quot;&quot;,&quot;non-dropping-particle&quot;:&quot;&quot;},{&quot;family&quot;:&quot;Yuliana&quot;,&quot;given&quot;:&quot;Yohanes Gatot Sutapa&quot;,&quot;parse-names&quot;:false,&quot;dropping-particle&quot;:&quot;&quot;,&quot;non-dropping-particle&quot;:&quot;&quot;},{&quot;family&quot;:&quot;Rosnija&quot;,&quot;given&quot;:&quot;Eni&quot;,&quot;parse-names&quot;:false,&quot;dropping-particle&quot;:&quot;&quot;,&quot;non-dropping-particle&quot;:&quot;&quot;}],&quot;container-title&quot;:&quot;Journal of English Educational Study (JEES)&quot;,&quot;DOI&quot;:&quot;10.31932/jees.v7i1.2722&quot;,&quot;issued&quot;:{&quot;date-parts&quot;:[[2024]]},&quot;page&quot;:&quot;9-17&quot;,&quot;abstract&quot;:&quot;The role to teach reading of recount text material for junior high school is perceived unattractive and ineffective. The purpose of this current study was to figure out the effectiveness of the implementation Preview, Question, Read, Reflect, Recite, Review (PQ4R) Method to teach students' reading comprehension on YouTube. Using simple random sampling technique, 33 students were selected from VIII C grade students of SMPN 01 Siantan in academic year 2022/2023. The data analysis method of this study was pre-experimental research with pre-test and post-test one group design model which the experiment carried out only in one group without comparison group. The result of this study revealed that before treatment was given, the students’ mean score was 51.97, while in contrast, the mean score of after treatment was 80.76. In data analysis, the result of the effect size computation was 1.88 which was indicated as strong effect. It can be recommended that junior high school teachers to implement PQ4R learning method to enhance students’ reading comprehension.&quot;,&quot;issue&quot;:&quot;1&quot;,&quot;volume&quot;:&quot;7&quot;,&quot;container-title-short&quot;:&quot;&quot;},&quot;isTemporary&quot;:false,&quot;suppress-author&quot;:false,&quot;composite&quot;:false,&quot;author-only&quot;:false}]},{&quot;citationID&quot;:&quot;MENDELEY_CITATION_b6301fc1-e1da-4221-8f52-2de6883ad680&quot;,&quot;properties&quot;:{&quot;noteIndex&quot;:0},&quot;isEdited&quot;:false,&quot;manualOverride&quot;:{&quot;isManuallyOverridden&quot;:true,&quot;citeprocText&quot;:&quot;(Subroto &amp;#38; Hadi, 2025)&quot;,&quot;manualOverrideText&quot;:&quot;Subroto &amp; Hadi, 2025)&quot;},&quot;citationTag&quot;:&quot;MENDELEY_CITATION_v3_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&quot;,&quot;citationItems&quot;:[{&quot;id&quot;:&quot;59e645dc-701e-314d-92ce-50060afc1705&quot;,&quot;itemData&quot;:{&quot;type&quot;:&quot;article-journal&quot;,&quot;id&quot;:&quot;59e645dc-701e-314d-92ce-50060afc1705&quot;,&quot;title&quot;:&quot;Implementation of Environmental Cleansing Program in Building the Character of Environment Care in the Area of Public Elementary School 36 , Sorong , Indonesia&quot;,&quot;author&quot;:[{&quot;family&quot;:&quot;Subroto&quot;,&quot;given&quot;:&quot;Muhammad&quot;,&quot;parse-names&quot;:false,&quot;dropping-particle&quot;:&quot;&quot;,&quot;non-dropping-particle&quot;:&quot;&quot;},{&quot;family&quot;:&quot;Hadi&quot;,&quot;given&quot;:&quot;Muhammad Sofian&quot;,&quot;parse-names&quot;:false,&quot;dropping-particle&quot;:&quot;&quot;,&quot;non-dropping-particle&quot;:&quot;&quot;}],&quot;issued&quot;:{&quot;date-parts&quot;:[[2025]]},&quot;page&quot;:&quot;109-114&quot;,&quot;issue&quot;:&quot;3&quot;,&quot;volume&quot;:&quot;6&quot;,&quot;container-title-short&quot;:&quot;&quot;},&quot;isTemporary&quot;:false,&quot;suppress-author&quot;:false,&quot;composite&quot;:false,&quot;author-only&quot;:false}]},{&quot;citationID&quot;:&quot;MENDELEY_CITATION_7a059174-6da1-4cb6-9a49-e1e4782a5814&quot;,&quot;properties&quot;:{&quot;noteIndex&quot;:0},&quot;isEdited&quot;:false,&quot;manualOverride&quot;:{&quot;isManuallyOverridden&quot;:false,&quot;citeprocText&quot;:&quot;(Apoko, 2024; Argudo-Serrano et al., 2023; Ariqa et al., 2025; Article et al., 2017; Atma, n.d.; Benyo &amp;#38; Kumar, 2023; Gilakjani &amp;#38; Ahmadi, 2011; Haski et al., 2015; Henry Wasosa, 2025; Jahan, 2025; Khan Monib &amp;#38; ur Rahman Hadi, 2025; Leong &amp;#38; Ahmadi, 2017; Meşe et al., 2021; Pakpahan et al., 2017; Penelitian et al., 2024; Sciencesislamic, 2022; Subroto &amp;#38; Hadi, 2025; Wang, 2015; Yuliana et al., 2024)&quot;,&quot;manualOverrideText&quot;:&quot;&quot;},&quot;citationTag&quot;:&quot;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&quot;,&quot;citationItems&quot;:[{&quot;id&quot;:&quot;1131e0f3-705d-38fd-9c35-a1660b3ef6a3&quot;,&quot;itemData&quot;:{&quot;type&quot;:&quot;article-journal&quot;,&quot;id&quot;:&quot;1131e0f3-705d-38fd-9c35-a1660b3ef6a3&quot;,&quot;title&quot;:&quot;Influence of Psychological Well-Being and School Factors on Delinquency , During the Covid-19 Period Among Secondary School Students in Selected Schools in Nakuru County : Kenya&quot;,&quot;author&quot;:[{&quot;family&quot;:&quot;Henry Wasosa&quot;,&quot;given&quot;:&quot;&quot;,&quot;parse-names&quot;:false,&quot;dropping-particle&quot;:&quot;&quot;,&quot;non-dropping-particle&quot;:&quot;&quot;}],&quot;container-title&quot;:&quot;International Journal of Research and Innovation in Social Science (IJRISS)&quot;,&quot;DOI&quot;:&quot;10.47772/IJRISS&quot;,&quot;URL&quot;:&quot;https://rsisinternational.org/journals/ijriss/articles/investigating-the-influence-of-outdoor-play-environments-on-social-and-emotional-engagement-among-pre-scholars&quot;,&quot;issued&quot;:{&quot;date-parts&quot;:[[2025]]},&quot;page&quot;:&quot;1175-1189&quot;,&quot;abstract&quot;:&quot;Successful Higher Education (HE) leadership entails possessing the knowledge, skills and understanding of effective leadership skills along with the personal ability to effectively implement those skills. In Zimbabwe the occupational and leadership status of women in HE is still suffering a wide gap, as there is unequal representation in leadership positions between men and women. Despite the fact that women constitute the majority of work force in Zimbabwe HE, they clearly remain poorly represented in leadership positions. Women experience leadership difficulty for example, most is aware of stereotype and sexism. In this article we argue that there are cultural and structural among other domains that impede the effective operations of women in leadership positions. In a sense we argue that the number of women in HE leadership positions are relatively low no matter what proportions, they will still be operating in a society where deep rooted constraints of society identify maleness with leadership. The study established that there are cultural, structural, economic and social barriers facing women in school leadership positions. We recommend that strategies should be set up for developmental programs for women in leadership positions. The article presents challenges faced by female Higher Education (HE) managers because of their gender. Findings from our analysis of research findings showed that female Heads of Departments (HODs) were not perceived as incompetent and unable by male colleagues only, but also by female staff colleagues as a result of an entrenched culture of male dominance. Among the challenges faced by female HODs included: negative attitude from some university community members and faculty staff who undermined them because of their gender and lack of confidence. Among the challenges faced by female HODs included the negative attitudes of university community members who lacked confidence in females taking the role of management especially where the former leader was male and was demonstrating high levels of performance. The study recommends the mounting of gender awareness workshops with university community members to orient them on gender equity issues. In addition, the study calls for mentoring and networking workshops, in service training opportunities and role modelling to be given to female HODs who aspire to, and have potential in leadership so that these female HODs can feel empowered and see that they have the potential of executing leadership roles.&quot;,&quot;issue&quot;:&quot;2454&quot;,&quot;volume&quot;:&quot;VII&quot;,&quot;container-title-short&quot;:&quot;&quot;},&quot;isTemporary&quot;:false},{&quot;id&quot;:&quot;d97a59a0-0561-353e-8d07-cc59057963aa&quot;,&quot;itemData&quot;:{&quot;type&quot;:&quot;article-journal&quot;,&quot;id&quot;:&quot;d97a59a0-0561-353e-8d07-cc59057963aa&quot;,&quot;title&quot;:&quot;Oral Performance in Classroom Activities&quot;,&quot;author&quot;:[{&quot;family&quot;:&quot;Article&quot;,&quot;given&quot;:&quot;A N&quot;,&quot;parse-names&quot;:false,&quot;dropping-particle&quot;:&quot;&quot;,&quot;non-dropping-particle&quot;:&quot;&quot;},{&quot;family&quot;:&quot;Hafsah&quot;,&quot;given&quot;:&quot;Siti&quot;,&quot;parse-names&quot;:false,&quot;dropping-particle&quot;:&quot;&quot;,&quot;non-dropping-particle&quot;:&quot;&quot;},{&quot;family&quot;:&quot;Education&quot;,&quot;given&quot;:&quot;English&quot;,&quot;parse-names&quot;:false,&quot;dropping-particle&quot;:&quot;&quot;,&quot;non-dropping-particle&quot;:&quot;&quot;},{&quot;family&quot;:&quot;Program&quot;,&quot;given&quot;:&quot;Study&quot;,&quot;parse-names&quot;:false,&quot;dropping-particle&quot;:&quot;&quot;,&quot;non-dropping-particle&quot;:&quot;&quot;},{&quot;family&quot;:&quot;Training&quot;,&quot;given&quot;:&quot;Teacher&quot;,&quot;parse-names&quot;:false,&quot;dropping-particle&quot;:&quot;&quot;,&quot;non-dropping-particle&quot;:&quot;&quot;},{&quot;family&quot;:&quot;Faculty&quot;,&quot;given&quot;:&quot;Education&quot;,&quot;parse-names&quot;:false,&quot;dropping-particle&quot;:&quot;&quot;,&quot;non-dropping-particle&quot;:&quot;&quot;}],&quot;issued&quot;:{&quot;date-parts&quot;:[[2017]]},&quot;container-title-short&quot;:&quot;&quot;},&quot;isTemporary&quot;:false},{&quot;id&quot;:&quot;27c0df71-10a6-39c5-8f19-9a664e4d77da&quot;,&quot;itemData&quot;:{&quot;type&quot;:&quot;article-journal&quot;,&quot;id&quot;:&quot;27c0df71-10a6-39c5-8f19-9a664e4d77da&quot;,&quot;title&quot;:&quot;Factors Affecting Students' Motivation and Engagement in EFL Online Classes during the COVID-19 Pandemic&quot;,&quot;author&quot;:[{&quot;family&quot;:&quot;Argudo-Serrano&quot;,&quot;given&quot;:&quot;Juanita&quot;,&quot;parse-names&quot;:false,&quot;dropping-particle&quot;:&quot;&quot;,&quot;non-dropping-particle&quot;:&quot;&quot;},{&quot;family&quot;:&quot;Fajardo-Dack&quot;,&quot;given&quot;:&quot;Tammy&quot;,&quot;parse-names&quot;:false,&quot;dropping-particle&quot;:&quot;&quot;,&quot;non-dropping-particle&quot;:&quot;&quot;},{&quot;family&quot;:&quot;Abad-Célleri&quot;,&quot;given&quot;:&quot;Monica&quot;,&quot;parse-names&quot;:false,&quot;dropping-particle&quot;:&quot;&quot;,&quot;non-dropping-particle&quot;:&quot;&quot;},{&quot;family&quot;:&quot;Cabrera-Tenecela&quot;,&quot;given&quot;:&quot;Patricio&quot;,&quot;parse-names&quot;:false,&quot;dropping-particle&quot;:&quot;&quot;,&quot;non-dropping-particle&quot;:&quot;&quot;}],&quot;container-title&quot;:&quot;Mextesol Journal&quot;,&quot;DOI&quot;:&quot;10.61871/mj.v47n4-6&quot;,&quot;ISBN&quot;:&quot;0000000183&quot;,&quot;ISSN&quot;:&quot;23959908&quot;,&quot;issued&quot;:{&quot;date-parts&quot;:[[2023]]},&quot;page&quot;:&quot;0-2&quot;,&quot;abstract&quot;:&quot;The COVID-19 pandemic brought changes around the world, especially in the education field where classes were shifted to only distance learning. This radical transformation could have affected students' level of engagement and motivation; therefore, it might also have had some influence on their performance. This study correlates English as a Foreign Language (EFL) students' perceptions of their level of engagement and motivation in virtual environments with factors such as schedule, gender, and the discipline area they are studying. A two-part-survey was used. The first part includes demographic information and the second one 22 close-ended questions. It was completed by 703 EFL students in the Language Department of the University of Cuenca, Ecuador. The results revealed an important level of engagement in these students. Students' goals and reasons for learning the language need to be considered as an opportunity to provide their teachers with some information to enhance students' language competence, generate strategies for language learning, and promote significant learning experiences. Research is recommended to discover teachers' views and opinions on different aspects involved in online classes and use this information to design and implement more active, engaging, and effective lessons. These specific findings can be used to improve and implement effective methodologies that can lead to better practices, not only for EFL teachers, but also for EFL students.&quot;,&quot;issue&quot;:&quot;4&quot;,&quot;volume&quot;:&quot;47&quot;,&quot;container-title-short&quot;:&quot;&quot;},&quot;isTemporary&quot;:false},{&quot;id&quot;:&quot;f54e0128-e71b-3bf1-93b3-78b03ba23bca&quot;,&quot;itemData&quot;:{&quot;type&quot;:&quot;article-journal&quot;,&quot;id&quot;:&quot;f54e0128-e71b-3bf1-93b3-78b03ba23bca&quot;,&quot;title&quot;:&quot;Factors Affecting EFL Students' Unwillingness to Communicate In English In Campus&quot;,&quot;author&quot;:[{&quot;family&quot;:&quot;Pakpahan&quot;,&quot;given&quot;:&quot;Marnangkok&quot;,&quot;parse-names&quot;:false,&quot;dropping-particle&quot;:&quot;&quot;,&quot;non-dropping-particle&quot;:&quot;&quot;},{&quot;family&quot;:&quot;Ikhsanudin&quot;,&quot;given&quot;:&quot;&quot;,&quot;parse-names&quot;:false,&quot;dropping-particle&quot;:&quot;&quot;,&quot;non-dropping-particle&quot;:&quot;&quot;},{&quot;family&quot;:&quot;Sada&quot;,&quot;given&quot;:&quot;Clarry&quot;,&quot;parse-names&quot;:false,&quot;dropping-particle&quot;:&quot;&quot;,&quot;non-dropping-particle&quot;:&quot;&quot;}],&quot;container-title&quot;:&quot;Jurnal Pendidikan dan Pembelajaran Untan&quot;,&quot;issued&quot;:{&quot;date-parts&quot;:[[2017]]},&quot;page&quot;:&quot;1-11&quot;,&quot;abstract&quot;:&quot;Language learners' willingness to communicate in the target language is the key role in achieving their language learning goals. The notion of 'Willingness to Communicate' (WTC) is a model or concept that integrates psychological, linguistic, and communicative variables in order to describe, explain, and predict foreign or second language communication. This study was conducted to explore the possible factors affecting EFL students' unwillingness to communicate in English in campus. The data were gathered from three research participants using unstructured interview and were analyzed qualitatively using narrative inquiry method and thematic analysis strategy. The findings of this study revealed that the main factors affecting the students' unwillingness to communicate in English during the learning time in campus were linguistic, psycholinguistic, socio-cultural, and institutional factors. And among those major factors, socio-cultural and institutional factors were identified to be the most dominant ones that affected the participants' unwillingness to communicate in English in campus.&quot;,&quot;container-title-short&quot;:&quot;&quot;},&quot;isTemporary&quot;:false},{&quot;id&quot;:&quot;768f882f-714c-304e-9757-ef9bcdcee227&quot;,&quot;itemData&quot;:{&quot;type&quot;:&quot;article-journal&quot;,&quot;id&quot;:&quot;768f882f-714c-304e-9757-ef9bcdcee227&quot;,&quot;title&quot;:&quot;Factors Affecting Students’ English Speaking Performance in Classroom Participation&quot;,&quot;author&quot;:[{&quot;family&quot;:&quot;Penelitian&quot;,&quot;given&quot;:&quot;Jurnal&quot;,&quot;parse-names&quot;:false,&quot;dropping-particle&quot;:&quot;&quot;,&quot;non-dropping-particle&quot;:&quot;&quot;},{&quot;family&quot;:&quot;Andriani&quot;,&quot;given&quot;:&quot;Reni&quot;,&quot;parse-names&quot;:false,&quot;dropping-particle&quot;:&quot;&quot;,&quot;non-dropping-particle&quot;:&quot;&quot;},{&quot;family&quot;:&quot;Sumardi&quot;,&quot;given&quot;:&quot;Mayang Sastra&quot;,&quot;parse-names&quot;:false,&quot;dropping-particle&quot;:&quot;&quot;,&quot;non-dropping-particle&quot;:&quot;&quot;},{&quot;family&quot;:&quot;Pratama&quot;,&quot;given&quot;:&quot;Aryawira&quot;,&quot;parse-names&quot;:false,&quot;dropping-particle&quot;:&quot;&quot;,&quot;non-dropping-particle&quot;:&quot;&quot;}],&quot;container-title&quot;:&quot;Jurnal Penelitian, Pendidikan dan Pengajaran: JPPP&quot;,&quot;DOI&quot;:&quot;10.30596/jppp.v5i2.20470&quot;,&quot;issued&quot;:{&quot;date-parts&quot;:[[2024]]},&quot;page&quot;:&quot;208-212&quot;,&quot;abstract&quot;:&quot;The aim of this study is to identify the psychological factors contributing to students’ difficulties in acquiring English language skills. The research employed a case study of qualitative approach, gathering data through interviews. The subject of the research is fourth semester of university students in Jambi who have been accomplished some three other levels of speaking classes. Findings revealed that students encountered various challenges influenced by psychological factors when speaking English, including lack of motivation, anxiety, low confidence, shyness, fear of making mistakes, learning environment conditions, and performance-related factors. Among these issues, the primary factor observed was the fear of making mistakes. Many students expressed apprehension about speaking English due to pronunciation difficulties and a fear of making errors, leading them to avoid speaking English altogether.&quot;,&quot;issue&quot;:&quot;2&quot;,&quot;volume&quot;:&quot;5&quot;,&quot;container-title-short&quot;:&quot;&quot;},&quot;isTemporary&quot;:false},{&quot;id&quot;:&quot;07eb8d1a-14a0-3620-aeee-3ddb6a22ccde&quot;,&quot;itemData&quot;:{&quot;type&quot;:&quot;article-journal&quot;,&quot;id&quot;:&quot;07eb8d1a-14a0-3620-aeee-3ddb6a22ccde&quot;,&quot;title&quot;:&quot;ISSN 2303 – 3037 ( Print ) ISSN 2503 – 2291 ( Online ) Potential Factors Affecting Students ’ Participation in English Speaking Classroom across Gender ISSN 2303 – 3037 ( Print ) ISSN 2503 – 2291 ( Online )&quot;,&quot;author&quot;:[{&quot;family&quot;:&quot;Atma&quot;,&quot;given&quot;:&quot;Nurul&quot;,&quot;parse-names&quot;:false,&quot;dropping-particle&quot;:&quot;&quot;,&quot;non-dropping-particle&quot;:&quot;&quot;}],&quot;page&quot;:&quot;23-32&quot;,&quot;issue&quot;:&quot;1&quot;,&quot;volume&quot;:&quot;12&quot;,&quot;container-title-short&quot;:&quot;&quot;},&quot;isTemporary&quot;:false},{&quot;id&quot;:&quot;c718d3fa-2094-3c89-b431-9e8f0be0349d&quot;,&quot;itemData&quot;:{&quot;type&quot;:&quot;article-journal&quot;,&quot;id&quot;:&quot;c718d3fa-2094-3c89-b431-9e8f0be0349d&quot;,&quot;title&quot;:&quot;The Characteristics of EFL Teacher-Student Interaction and Feedback Practices in Vocational High School Class DEPARTMENT OF ENGLISH LANGUAGE EDUCATION FACULTY OF PSYCHOLOGY AND SOCIOCULTURAL SCIENCESISLAMIC UNIVERSITY OF INDONESIA YOGYAKARTA&quot;,&quot;author&quot;:[{&quot;family&quot;:&quot;Sciencesislamic&quot;,&quot;given&quot;:&quot;Sociocultural&quot;,&quot;parse-names&quot;:false,&quot;dropping-particle&quot;:&quot;&quot;,&quot;non-dropping-particle&quot;:&quot;&quot;}],&quot;issued&quot;:{&quot;date-parts&quot;:[[2022]]},&quot;issue&quot;:&quot;June&quot;,&quot;container-title-short&quot;:&quot;&quot;},&quot;isTemporary&quot;:false},{&quot;id&quot;:&quot;6446ef1a-bfcf-3aee-b7bc-f0df6fb38e48&quot;,&quot;itemData&quot;:{&quot;type&quot;:&quot;article-journal&quot;,&quot;id&quot;:&quot;6446ef1a-bfcf-3aee-b7bc-f0df6fb38e48&quot;,&quot;title&quot;:&quot;Factors Affecting Learners' Attention to Teacher Talk in Nine ESL Classrooms&quot;,&quot;author&quot;:[{&quot;family&quot;:&quot;Wang&quot;,&quot;given&quot;:&quot;Weiqing&quot;,&quot;parse-names&quot;:false,&quot;dropping-particle&quot;:&quot;&quot;,&quot;non-dropping-particle&quot;:&quot;&quot;}],&quot;container-title&quot;:&quot;The Electronic Journal for English as a Second Language Factors&quot;,&quot;issued&quot;:{&quot;date-parts&quot;:[[2015]]},&quot;page&quot;:&quot;1-20&quot;,&quot;abstract&quot;:&quot;With classroom observation and stimulated recall interviews as research instruments, the present study investigated some of the factors that affected learners' attention to teacher talk in nine English as a Second Language (ESL) classrooms. The results revealed five such factors, namely, learners' self evaluation of their language knowledge, the way teachers provided language information, learners' role in language episodes, peer behavior, and learners' concern for \&quot; face. \&quot; Specifically, learners paid more attention to teacher talk when they thought they did not understand a language feature, when they were the initiator of a question or at least involved in a language episode, when peers reacted to their mistakes, and when teachers used various techniques to explain a language point.&quot;,&quot;issue&quot;:&quot;1&quot;,&quot;volume&quot;:&quot;19&quot;,&quot;container-title-short&quot;:&quot;&quot;},&quot;isTemporary&quot;:false},{&quot;id&quot;:&quot;539bbbac-717e-3662-ae1f-5fb6d7f164b3&quot;,&quot;itemData&quot;:{&quot;type&quot;:&quot;book&quot;,&quot;id&quot;:&quot;539bbbac-717e-3662-ae1f-5fb6d7f164b3&quot;,&quot;title&quot;:&quot;Factors Affecting EFL Intentional Teaching&quot;,&quot;author&quot;:[{&quot;family&quot;:&quot;Ariqa&quot;,&quot;given&quot;:&quot;Ifa Elivia&quot;,&quot;parse-names&quot;:false,&quot;dropping-particle&quot;:&quot;&quot;,&quot;non-dropping-particle&quot;:&quot;&quot;},{&quot;family&quot;:&quot;Emaliana&quot;,&quot;given&quot;:&quot;Ive&quot;,&quot;parse-names&quot;:false,&quot;dropping-particle&quot;:&quot;&quot;,&quot;non-dropping-particle&quot;:&quot;&quot;},{&quot;family&quot;:&quot;Sahar&quot;,&quot;given&quot;:&quot;Rafidah&quot;,&quot;parse-names&quot;:false,&quot;dropping-particle&quot;:&quot;&quot;,&quot;non-dropping-particle&quot;:&quot;&quot;}],&quot;DOI&quot;:&quot;10.2991/978-2-38476-388-7_8&quot;,&quot;ISBN&quot;:&quot;9782384763887&quot;,&quot;URL&quot;:&quot;http://dx.doi.org/10.2991/978-2-38476-388-7_8&quot;,&quot;issued&quot;:{&quot;date-parts&quot;:[[2025]]},&quot;number-of-pages&quot;:&quot;77-85&quot;,&quot;abstract&quot;:&quot;ntentional teaching is essential because it can improve learning outcomes, especially in English as a foreign language (EFL) acquisition. Teachers must adapt to technological advancements. The purpose of this narrative study is to determine intentional teaching in the EFL context, how to teach EFL intentionally, and the challenges and opportunities that arise when teaching EFL intentionally. This study used secondary data from 6 journal articles published between 2014 and 2024 which are research findings on intentional teaching at various educational levels and backgrounds. The articles were accessed using several databases available to researchers. All data were synthesized using three research questions. The study findings suggest that EFL teachers can foster a positive learning environment that improves students' language proficiency by teaching intentionally in EFL classrooms. In addition, it was found that there are various ways that can be used to teach students intentionally. The evolving role of educators in the modern world, repetitive teaching strategies, and teachers' lack of technological skills are barriers to intentional EFL teaching. It is likely that educators need to be more professional in using technology in the classroom and schools need to have adequate facilities. Given these results, these narrative insights may offer new perspectives on intentional teaching practices that benefit student development.&quot;,&quot;publisher&quot;:&quot;Atlantis Press SARL&quot;,&quot;issue&quot;:&quot;Icel 2024&quot;,&quot;container-title-short&quot;:&quot;&quot;},&quot;isTemporary&quot;:false},{&quot;id&quot;:&quot;fdb1cad0-2bc3-3e22-86b7-032d95fd6ebf&quot;,&quot;itemData&quot;:{&quot;type&quot;:&quot;article-journal&quot;,&quot;id&quot;:&quot;fdb1cad0-2bc3-3e22-86b7-032d95fd6ebf&quot;,&quot;title&quot;:&quot;an Analysis of Motivating Factors in Efl Classroom of Smp Negeri 12 Sungai Raya 2014/2015&quot;,&quot;author&quot;:[{&quot;family&quot;:&quot;Haski&quot;,&quot;given&quot;:&quot;Leo&quot;,&quot;parse-names&quot;:false,&quot;dropping-particle&quot;:&quot;&quot;,&quot;non-dropping-particle&quot;:&quot;&quot;},{&quot;family&quot;:&quot;Sada&quot;,&quot;given&quot;:&quot;Clarry&quot;,&quot;parse-names&quot;:false,&quot;dropping-particle&quot;:&quot;&quot;,&quot;non-dropping-particle&quot;:&quot;&quot;},{&quot;family&quot;:&quot;Rosnija&quot;,&quot;given&quot;:&quot;Eni&quot;,&quot;parse-names&quot;:false,&quot;dropping-particle&quot;:&quot;&quot;,&quot;non-dropping-particle&quot;:&quot;&quot;}],&quot;issued&quot;:{&quot;date-parts&quot;:[[2015]]},&quot;page&quot;:&quot;1-15&quot;,&quot;abstract&quot;:&quot;This research is aimed at finding out what are the motivating factors in EFL classroom and which motivating factor is dominant in EFL classroom. This research was conducted to the eighth grade students of SMPN 12 Sungai Raya in academic year 2014/2015. The number of population was consisted of 74 students. The number of samples was 62. The researcher conducted a descriptive research in his research. The data was collected by conducting a survey and observations. Questionnaire and observation sheets were used as the tools of data collecting. Descriptive analysis was used in this research. The steps in data collecting were spreading questionnaires, conducting observations, and analyzing the responses of the questionnaires. The result of this research showed the five motivating factors were proven motivating the samples. Instrumental value ZDVV IRXQGG WRR EHH WKHH GRPLQDQWW IDFWRUUU IROORZHGG E\\\\ VWXGHQWV ¶ ¶ LQWHUHVWWW WHDFKHU ¶VV UROHHH FODVVURRPP VLWXDWLRQQ and self-efficacy. The students were more extrinsically motivated than intrinsically.&quot;,&quot;container-title-short&quot;:&quot;&quot;},&quot;isTemporary&quot;:false},{&quot;id&quot;:&quot;9ef2ef63-fef7-31e5-a80f-e160e1aebe46&quot;,&quot;itemData&quot;:{&quot;type&quot;:&quot;article-journal&quot;,&quot;id&quot;:&quot;9ef2ef63-fef7-31e5-a80f-e160e1aebe46&quot;,&quot;title&quot;:&quot;An Analysis of Factors Influencing Learners’ English Speaking Skill&quot;,&quot;author&quot;:[{&quot;family&quot;:&quot;Leong&quot;,&quot;given&quot;:&quot;Lai-Mei&quot;,&quot;parse-names&quot;:false,&quot;dropping-particle&quot;:&quot;&quot;,&quot;non-dropping-particle&quot;:&quot;&quot;},{&quot;family&quot;:&quot;Ahmadi&quot;,&quot;given&quot;:&quot;Seyedeh Masoumeh&quot;,&quot;parse-names&quot;:false,&quot;dropping-particle&quot;:&quot;&quot;,&quot;non-dropping-particle&quot;:&quot;&quot;}],&quot;container-title&quot;:&quot;International Journal of Research in English Education&quot;,&quot;DOI&quot;:&quot;10.18869/acadpub.ijree.2.1.34&quot;,&quot;issued&quot;:{&quot;date-parts&quot;:[[2017]]},&quot;page&quot;:&quot;34-41&quot;,&quot;abstract&quot;:&quot;Speaking is one of the most important skills to be developed and enhanced as means of effective communication. Speaking skill is regarded one of the most difficult aspects of language learning. Many language learners find it difficult to express themselves in spoken language. They are generally facing problems to use the foreign language to express their thoughts effectively. They stop talking because they face psychological obstacles or cannot find the suitable words and expressions. The modern world of media and mass communication requires good knowledge of spoken English. This paper aims at establishing the need to focus on the factors affecting on language learners’ English speaking skill. This review paper traces out the body of research concerning the term speaking, the importance of speaking, characteristics of speaking performance, speaking problems, and factors affecting speaking performance. According to the review of literature, appropriate speaking instruction was found to be the learners’ priority and a field in which they need more attention. This study can be useful to teachers and researchers to consider their language learners’ speaking needs in English language teaching and learning context.&quot;,&quot;issue&quot;:&quot;1&quot;,&quot;volume&quot;:&quot;2&quot;,&quot;container-title-short&quot;:&quot;&quot;},&quot;isTemporary&quot;:false},{&quot;id&quot;:&quot;bb645a83-9d3a-395e-9236-55cf5ed13705&quot;,&quot;itemData&quot;:{&quot;type&quot;:&quot;article-journal&quot;,&quot;id&quot;:&quot;bb645a83-9d3a-395e-9236-55cf5ed13705&quot;,&quot;title&quot;:&quot;)College of Science and Humanities at Sulail,Prince Sattam Bin Abdulaziz University&quot;,&quot;author&quot;:[{&quot;family&quot;:&quot;Benyo&quot;,&quot;given&quot;:&quot;Ahmed&quot;,&quot;parse-names&quot;:false,&quot;dropping-particle&quot;:&quot;&quot;,&quot;non-dropping-particle&quot;:&quot;&quot;},{&quot;family&quot;:&quot;Kumar&quot;,&quot;given&quot;:&quot;Tribhuwan&quot;,&quot;parse-names&quot;:false,&quot;dropping-particle&quot;:&quot;&quot;,&quot;non-dropping-particle&quot;:&quot;&quot;}],&quot;container-title&quot;:&quot;Saudi Arabia Journal for Educators, Teachers and Trainers&quot;,&quot;DOI&quot;:&quot;10.47750/jett.2023.14.02.008&quot;,&quot;ISSN&quot;:&quot;1989-9572&quot;,&quot;URL&quot;:&quot;https://jett.labosfor.com/https://jett.labosfor.com/&quot;,&quot;issued&quot;:{&quot;date-parts&quot;:[[2023]]},&quot;page&quot;:&quot;85-98&quot;,&quot;abstract&quot;:&quot;Students' participation in English classroom at College of Science and Humanities, Sulail is being investigated in this study to see what internal and external factors influence their participation. Students' participation in English classroom is hindered and influenced by a variety of factors, including their fear of public speaking, familiarity with the topics covered, and instructor characteristics. For this reason, a quantitative design, based on a questionnaire is used in order to reach the aim. The sample of the study includes the English department students of different levels ranging from level 3 to 8. This research will delve even further into the hidden and implicit sources of participation in order to shed light on what might occur in the classroom as a whole, rather than just on particular behaviours, rather than just on specific behaviours.&quot;,&quot;issue&quot;:&quot;2&quot;,&quot;volume&quot;:&quot;14&quot;,&quot;container-title-short&quot;:&quot;&quot;},&quot;isTemporary&quot;:false},{&quot;id&quot;:&quot;9073e64b-b1b6-3aa2-bfb3-0f1429102248&quot;,&quot;itemData&quot;:{&quot;type&quot;:&quot;article-journal&quot;,&quot;id&quot;:&quot;9073e64b-b1b6-3aa2-bfb3-0f1429102248&quot;,&quot;title&quot;:&quot;Determinant Factors Influencing English Speaking Skill among Undergraduates: Challenges and Remedial Strategies&quot;,&quot;author&quot;:[{&quot;family&quot;:&quot;Khan Monib&quot;,&quot;given&quot;:&quot;Wali&quot;,&quot;parse-names&quot;:false,&quot;dropping-particle&quot;:&quot;&quot;,&quot;non-dropping-particle&quot;:&quot;&quot;},{&quot;family&quot;:&quot;ur Rahman Hadi&quot;,&quot;given&quot;:&quot;Hadi&quot;,&quot;parse-names&quot;:false,&quot;dropping-particle&quot;:&quot;&quot;,&quot;non-dropping-particle&quot;:&quot;&quot;}],&quot;container-title&quot;:&quot;Acuity: Journal of English Language Pedagogy, Literature, and Culture&quot;,&quot;DOI&quot;:&quot;10.35974/acuity.v10i1.3351&quot;,&quot;URL&quot;:&quot;https://jurnal.unai.edu/index.php/acuity&quot;,&quot;issued&quot;:{&quot;date-parts&quot;:[[2025]]},&quot;page&quot;:&quot;2025&quot;,&quot;abstract&quot;:&quot;The exploration of factors affecting English-speaking skills remains a cornerstone in English language teaching research. However, a notable gap exists concerning the nuanced understanding of the affecting factors, especially within undergraduate contexts through the lens of Stephen Krashen's Second Language Acquisition Theory. This study explored the determinant factors influencing English-speaking skills among undergraduates studying English as a Foreign Language (EFL), using quantitative and qualitative approaches. By scrutinizing four essential domains-teacher and teaching-related aspects, curriculum, and environmental factors, monitoring and linguistic, and affective and psychological factors-this research uncovers pivotal insights. The findings underscore that each of these factors significantly influences students' speaking skill. The study highlights a need for active learning, authentic materials, and supportive environments to improve speaking skills. Furthermore, the findings indicate potential impediments of excessive grammar focus on fluency during spontaneous speech. Several strategies were unveiled to address the identified issues. The findings offer invaluable insights for educators, curriculum developers, and institutions regarding curriculum, teaching methods, and diverse strategies.&quot;,&quot;issue&quot;:&quot;1&quot;,&quot;volume&quot;:&quot;10&quot;,&quot;container-title-short&quot;:&quot;&quot;},&quot;isTemporary&quot;:false},{&quot;id&quot;:&quot;0b92076e-f7ce-328f-8134-3fa803bd928c&quot;,&quot;itemData&quot;:{&quot;type&quot;:&quot;article-journal&quot;,&quot;id&quot;:&quot;0b92076e-f7ce-328f-8134-3fa803bd928c&quot;,&quot;title&quot;:&quot;Obstacles students face in EFL classrooms: The context of university students&quot;,&quot;author&quot;:[{&quot;family&quot;:&quot;Jahan&quot;,&quot;given&quot;:&quot;Tasnim&quot;,&quot;parse-names&quot;:false,&quot;dropping-particle&quot;:&quot;&quot;,&quot;non-dropping-particle&quot;:&quot;&quot;}],&quot;container-title&quot;:&quot;International Journal of Literacy and Education&quot;,&quot;DOI&quot;:&quot;10.22271/27891607.2025.v5.i2b.320&quot;,&quot;ISSN&quot;:&quot;27891607&quot;,&quot;issued&quot;:{&quot;date-parts&quot;:[[2025]]},&quot;page&quot;:&quot;121-125&quot;,&quot;issue&quot;:&quot;2&quot;,&quot;volume&quot;:&quot;5&quot;,&quot;container-title-short&quot;:&quot;&quot;},&quot;isTemporary&quot;:false},{&quot;id&quot;:&quot;9aac73d0-842a-385f-99be-14366b2fb12d&quot;,&quot;itemData&quot;:{&quot;type&quot;:&quot;article-journal&quot;,&quot;id&quot;:&quot;9aac73d0-842a-385f-99be-14366b2fb12d&quot;,&quot;title&quot;:&quot;Factors influencing EFL students' motivation in online learning: A qualitative case study&quot;,&quot;author&quot;:[{&quot;family&quot;:&quot;Meşe&quot;,&quot;given&quot;:&quot;Esra&quot;,&quot;parse-names&quot;:false,&quot;dropping-particle&quot;:&quot;&quot;,&quot;non-dropping-particle&quot;:&quot;&quot;},{&quot;family&quot;:&quot;Sevilen&quot;,&quot;given&quot;:&quot;Çiğdem&quot;,&quot;parse-names&quot;:false,&quot;dropping-particle&quot;:&quot;&quot;,&quot;non-dropping-particle&quot;:&quot;&quot;},{&quot;family&quot;:&quot;Info&quot;,&quot;given&quot;:&quot;Article&quot;,&quot;parse-names&quot;:false,&quot;dropping-particle&quot;:&quot;&quot;,&quot;non-dropping-particle&quot;:&quot;&quot;}],&quot;container-title&quot;:&quot;Journal of Educational Technology &amp; Online Learning&quot;,&quot;ISSN&quot;:&quot;2618-6586&quot;,&quot;URL&quot;:&quot;http://dergipark.org.tr/jetolDoi:http://doi.org/10.31681/jetol.817680&quot;,&quot;issued&quot;:{&quot;date-parts&quot;:[[2021]]},&quot;page&quot;:&quot;11-22&quot;,&quot;abstract&quot;:&quot;Keywords: Online learning Motivation Distance education EFL Case study Motivation is one of the key factors that affect L2 learners' success and performance in the language learning process; that is why, widely concerns teachers and researchers. Amidst a global health crisis that urged most English preparatory schools across Turkey to carry out their English as a Foreign Language (EFL) lessons online, the question of motivation attracted even more attention. A qualitative case study was conducted in order to explore students' perceptions of online teaching and how it affects their motivation over a period of a seven-week-course. The data was collected through semi-structured interviews and creative writing samples of 12 students from an intact classroom. Both interviews and creative writing tasks demonstrated that students overall believe online education has a negative impact on their motivation due to lack of social interaction, a mismatch between expectations and content, organizational problems and the organization of learning environments. Pedagogical implications are listed.&quot;,&quot;issue&quot;:&quot;1&quot;,&quot;volume&quot;:&quot;4&quot;,&quot;container-title-short&quot;:&quot;&quot;},&quot;isTemporary&quot;:false},{&quot;id&quot;:&quot;9930d83e-afbb-3030-93dc-c347e9e2a218&quot;,&quot;itemData&quot;:{&quot;type&quot;:&quot;article-journal&quot;,&quot;id&quot;:&quot;9930d83e-afbb-3030-93dc-c347e9e2a218&quot;,&quot;title&quot;:&quot;A Study of Factors Affecting EFL Learners' English Listening Comprehension and the Strategies for Improvement&quot;,&quot;author&quot;:[{&quot;family&quot;:&quot;Gilakjani&quot;,&quot;given&quot;:&quot;Abbas Pourhossein&quot;,&quot;parse-names&quot;:false,&quot;dropping-particle&quot;:&quot;&quot;,&quot;non-dropping-particle&quot;:&quot;&quot;},{&quot;family&quot;:&quot;Ahmadi&quot;,&quot;given&quot;:&quot;Mohammad Reza&quot;,&quot;parse-names&quot;:false,&quot;dropping-particle&quot;:&quot;&quot;,&quot;non-dropping-particle&quot;:&quot;&quot;}],&quot;container-title&quot;:&quot;Journal of Language Teaching and Research&quot;,&quot;DOI&quot;:&quot;10.4304/jltr.2.5.977-988&quot;,&quot;ISSN&quot;:&quot;1798-4769&quot;,&quot;issued&quot;:{&quot;date-parts&quot;:[[2011]]},&quot;page&quot;:&quot;977-988&quot;,&quot;abstract&quot;:&quot;Listening plays a significant role in daily communication and educational process. In spite of its importance, listening has long been the neglected skill in second language acquisition, research, teaching, and assessment. However, in recent years there has been an increased focus on L2 listening ability because of its perceived importance in language learning and teaching. The study tries to find the factors influencing English listening comprehension and the strategies to be taken that might improve students&amp;rsquo; listening comprehension. The paper focuses on four main issues. First, it discusses the definition of listening, significance of listening. Second, it reviews the process of listening comprehension, strategies of listening comprehension. Third, analysis of listening comprehension problems is reviewed. Fourth, teaching methods for listening comprehension will be discussed. Fifth, researchers review teaching listening activities. Sixth, general principles in teaching listening comprehension are discussed. Findings based on the review of the literature along with analysis of the data are of great significance and can be advantageous to improve EFL learners' English listening comprehension skill.&quot;,&quot;issue&quot;:&quot;5&quot;,&quot;volume&quot;:&quot;2&quot;,&quot;container-title-short&quot;:&quot;&quot;},&quot;isTemporary&quot;:false},{&quot;id&quot;:&quot;2639695f-2741-3c17-98eb-21e2aa5e9475&quot;,&quot;itemData&quot;:{&quot;type&quot;:&quot;article-journal&quot;,&quot;id&quot;:&quot;2639695f-2741-3c17-98eb-21e2aa5e9475&quot;,&quot;title&quot;:&quot;Factors Affecting Students' Concentration in Online English Learning&quot;,&quot;author&quot;:[{&quot;family&quot;:&quot;Yuliana&quot;,&quot;given&quot;:&quot;&quot;,&quot;parse-names&quot;:false,&quot;dropping-particle&quot;:&quot;&quot;,&quot;non-dropping-particle&quot;:&quot;&quot;},{&quot;family&quot;:&quot;Bakarbessy&quot;,&quot;given&quot;:&quot;Natalia Yohana&quot;,&quot;parse-names&quot;:false,&quot;dropping-particle&quot;:&quot;&quot;,&quot;non-dropping-particle&quot;:&quot;&quot;},{&quot;family&quot;:&quot;Hasyim&quot;,&quot;given&quot;:&quot;Ruslan&quot;,&quot;parse-names&quot;:false,&quot;dropping-particle&quot;:&quot;&quot;,&quot;non-dropping-particle&quot;:&quot;&quot;},{&quot;family&quot;:&quot;Irjayanti&quot;,&quot;given&quot;:&quot;Devi&quot;,&quot;parse-names&quot;:false,&quot;dropping-particle&quot;:&quot;&quot;,&quot;non-dropping-particle&quot;:&quot;&quot;}],&quot;container-title&quot;:&quot;Juliet: Journal of English Language and Literature&quot;,&quot;issued&quot;:{&quot;date-parts&quot;:[[2024]]},&quot;page&quot;:&quot;23-31&quot;,&quot;abstract&quot;:&quot;Concentration is one of the most important aspects determining second language learners' success and performance during language learning. As a result, it has garnered significant attention from teachers and researchers. The recent worldwide health crisis has sparked revolutionary reforms in education, both in schools and universities. Universities and schools are required to conduct online English teaching; this practice has been ingrained in the educational sector and continues to this day. Concentration in online learning is becoming an increasingly important issue. A qualitative descriptive study investigated students' opinions of online instruction and how it affects their focus. Semi-structured interviews were conducted with 30 students from complete classes, 12 male and 18 female. According to the data in this research, the researchers found two main factors influencing the students' concentration in online learning. Those two factors include internal factors; (1) Students' Understanding Ability (2) Students' Interest (3) Students' Physical Aspect and external factors; (1) a Large Volume of Teaching Material in a Session, (2) Teachers' Teaching Method, (3) Lack of Contact and Engagement between Teacher and Student, (4) Digital Technology Devices, (5) Learning Environment. INTRODUCTION The global health crisis in the past few years has forced an online learning system. Even after the pandemic, learning activities continue to be carried out. Educators endure new challenges in implementing bold, digital learning. In the unpredictable climate surrounding online teaching, many questions naturally arise regarding its effectiveness and impact on teachers and students. The researchers' focus in this study was students' concentration in a virtual platform that was new to them. Understanding the factors that influence student concentration can help teachers make decisions about learning approaches, designs, and guidelines for implementing effective online learning for students. This phenomenon is explored through qualitative research that helps uncover facts through systematic data collection and classroom evidence (Dikilitaş &amp; Bostancıoğlu, 2019).&quot;,&quot;issue&quot;:&quot;1&quot;,&quot;volume&quot;:&quot;1&quot;,&quot;container-title-short&quot;:&quot;&quot;},&quot;isTemporary&quot;:false},{&quot;id&quot;:&quot;56f38258-809c-3bb3-a514-23e93b1b3fd7&quot;,&quot;itemData&quot;:{&quot;type&quot;:&quot;article-journal&quot;,&quot;id&quot;:&quot;56f38258-809c-3bb3-a514-23e93b1b3fd7&quot;,&quot;title&quot;:&quot;EFL Students’ Needs in Promoting English Speaking Skills at Lower Secondary Schools&quot;,&quot;author&quot;:[{&quot;family&quot;:&quot;Apoko&quot;,&quot;given&quot;:&quot;Tri Wintolo&quot;,&quot;parse-names&quot;:false,&quot;dropping-particle&quot;:&quot;&quot;,&quot;non-dropping-particle&quot;:&quot;&quot;}],&quot;container-title&quot;:&quot;International Journal of Research in Education&quot;,&quot;DOI&quot;:&quot;10.26877/ijre.v4i2.457&quot;,&quot;issued&quot;:{&quot;date-parts&quot;:[[2024]]},&quot;page&quot;:&quot;254-267&quot;,&quot;abstract&quot;:&quot;EFL Students’ needs for spoken English are considered important to fulfill, and the idea to capture what they need requires some ways and efforts so as to make them eager and keen on practicing English better. However, an analysis on needs environment is not much discussed and conducted for EFL students, mainly in lower secondary schools. Thus, the aim of this study is to examine the needs of EFL students in terms of enhancing their English-speaking skills in lower secondary schools. Three ninth-grade students from three distinct lower secondary schools located in Depok, West Java, Indonesia were the subjects of the research. This study employed a qualitative design with descriptive analysis, and the instrument used to collect the data was semi-structured interviews. The resulting data was analyzed with some steps such as reduction of data, data display, and data presentation. The results demonstrated that EFL students’ English-speaking proficiency is influenced by a variety of needs, including necessities, lacks, and wants. Considering the significance of these needs in the enhancement of EFL students' English-speaking abilities, it is advisable that teachers of English should comprehend and employ efficient learning strategies and stimulating learning media that facilitate the progress of students' English-speaking capabilities.&quot;,&quot;issue&quot;:&quot;2&quot;,&quot;volume&quot;:&quot;4&quot;,&quot;container-title-short&quot;:&quot;&quot;},&quot;isTemporary&quot;:false},{&quot;id&quot;:&quot;59e645dc-701e-314d-92ce-50060afc1705&quot;,&quot;itemData&quot;:{&quot;type&quot;:&quot;article-journal&quot;,&quot;id&quot;:&quot;59e645dc-701e-314d-92ce-50060afc1705&quot;,&quot;title&quot;:&quot;Implementation of Environmental Cleansing Program in Building the Character of Environment Care in the Area of Public Elementary School 36 , Sorong , Indonesia&quot;,&quot;author&quot;:[{&quot;family&quot;:&quot;Subroto&quot;,&quot;given&quot;:&quot;Muhammad&quot;,&quot;parse-names&quot;:false,&quot;dropping-particle&quot;:&quot;&quot;,&quot;non-dropping-particle&quot;:&quot;&quot;},{&quot;family&quot;:&quot;Hadi&quot;,&quot;given&quot;:&quot;Muhammad Sofian&quot;,&quot;parse-names&quot;:false,&quot;dropping-particle&quot;:&quot;&quot;,&quot;non-dropping-particle&quot;:&quot;&quot;}],&quot;issued&quot;:{&quot;date-parts&quot;:[[2025]]},&quot;page&quot;:&quot;109-114&quot;,&quot;issue&quot;:&quot;3&quot;,&quot;volume&quot;:&quot;6&quot;,&quot;container-title-short&quot;:&quot;&quot;},&quot;isTemporary&quot;:false}]}]"/>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dM98t2LLn+K/HYROQ/lO42h5+g==">CgMxLjA4AHIhMVdBeDBPQTFxNFF4aG83V0tjemZhaF9UYUxKQTVJeEp3</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7D50F1F-7251-455E-8511-EDC2026A5A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4317</Words>
  <Characters>24608</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6</cp:revision>
  <dcterms:created xsi:type="dcterms:W3CDTF">2026-06-04T02:13:00Z</dcterms:created>
  <dcterms:modified xsi:type="dcterms:W3CDTF">2026-08-04T02:59:00Z</dcterms:modified>
</cp:coreProperties>
</file>