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8A668A" w14:textId="620E0427" w:rsidR="0036483B" w:rsidRPr="0036483B" w:rsidRDefault="0036483B" w:rsidP="00850168">
      <w:pPr>
        <w:pBdr>
          <w:top w:val="nil"/>
          <w:left w:val="nil"/>
          <w:bottom w:val="nil"/>
          <w:right w:val="nil"/>
          <w:between w:val="nil"/>
        </w:pBdr>
        <w:spacing w:line="30" w:lineRule="atLeast"/>
        <w:rPr>
          <w:b/>
          <w:bCs/>
          <w:sz w:val="28"/>
          <w:szCs w:val="28"/>
        </w:rPr>
      </w:pPr>
      <w:r>
        <w:rPr>
          <w:b/>
          <w:bCs/>
          <w:sz w:val="28"/>
          <w:szCs w:val="28"/>
        </w:rPr>
        <w:t>Strategies and Challenges in Listening Skills Through an English Language Course in Pare: A Case Study of Senior Secondary School Students at “The Benefit”</w:t>
      </w:r>
    </w:p>
    <w:p w14:paraId="23542154" w14:textId="77777777" w:rsidR="00BA0EC5" w:rsidRPr="003F003F" w:rsidRDefault="00847A8B" w:rsidP="00850168">
      <w:pPr>
        <w:pBdr>
          <w:top w:val="nil"/>
          <w:left w:val="nil"/>
          <w:bottom w:val="nil"/>
          <w:right w:val="nil"/>
          <w:between w:val="nil"/>
        </w:pBdr>
        <w:spacing w:line="30" w:lineRule="atLeast"/>
        <w:ind w:hanging="2"/>
        <w:rPr>
          <w:i/>
          <w:iCs/>
          <w:color w:val="000000"/>
          <w:sz w:val="20"/>
          <w:szCs w:val="20"/>
          <w:vertAlign w:val="superscript"/>
        </w:rPr>
      </w:pPr>
      <w:r>
        <w:rPr>
          <w:i/>
          <w:iCs/>
          <w:color w:val="000000"/>
          <w:sz w:val="20"/>
          <w:szCs w:val="20"/>
        </w:rPr>
        <w:t>Fitria Rizki Rahmadani</w:t>
      </w:r>
      <w:r>
        <w:rPr>
          <w:i/>
          <w:iCs/>
          <w:color w:val="000000"/>
          <w:sz w:val="20"/>
          <w:szCs w:val="20"/>
          <w:vertAlign w:val="superscript"/>
        </w:rPr>
        <w:t>1</w:t>
      </w:r>
      <w:r>
        <w:rPr>
          <w:i/>
          <w:iCs/>
          <w:color w:val="000000"/>
          <w:sz w:val="20"/>
          <w:szCs w:val="20"/>
        </w:rPr>
        <w:t>, Yulia Rahma Wati</w:t>
      </w:r>
      <w:r>
        <w:rPr>
          <w:i/>
          <w:iCs/>
          <w:color w:val="000000"/>
          <w:sz w:val="20"/>
          <w:szCs w:val="20"/>
          <w:vertAlign w:val="superscript"/>
        </w:rPr>
        <w:t>2</w:t>
      </w:r>
      <w:r>
        <w:rPr>
          <w:i/>
          <w:iCs/>
          <w:color w:val="000000"/>
          <w:sz w:val="20"/>
          <w:szCs w:val="20"/>
        </w:rPr>
        <w:t>, Intan Mei Rani</w:t>
      </w:r>
      <w:r>
        <w:rPr>
          <w:i/>
          <w:iCs/>
          <w:color w:val="000000"/>
          <w:sz w:val="20"/>
          <w:szCs w:val="20"/>
          <w:vertAlign w:val="superscript"/>
        </w:rPr>
        <w:t>3</w:t>
      </w:r>
    </w:p>
    <w:p w14:paraId="26C8EE01" w14:textId="77777777" w:rsidR="000A1BE3" w:rsidRPr="003F003F" w:rsidRDefault="00E34D5B" w:rsidP="00850168">
      <w:pPr>
        <w:pBdr>
          <w:top w:val="nil"/>
          <w:left w:val="nil"/>
          <w:bottom w:val="nil"/>
          <w:right w:val="nil"/>
          <w:between w:val="nil"/>
        </w:pBdr>
        <w:spacing w:line="30" w:lineRule="atLeast"/>
        <w:ind w:hanging="2"/>
        <w:rPr>
          <w:i/>
          <w:iCs/>
          <w:color w:val="000000"/>
          <w:sz w:val="20"/>
          <w:szCs w:val="20"/>
        </w:rPr>
      </w:pPr>
      <w:r>
        <w:rPr>
          <w:i/>
          <w:iCs/>
          <w:color w:val="000000"/>
          <w:sz w:val="20"/>
          <w:szCs w:val="20"/>
          <w:vertAlign w:val="superscript"/>
        </w:rPr>
        <w:t>1</w:t>
      </w:r>
      <w:r>
        <w:rPr>
          <w:i/>
          <w:iCs/>
          <w:color w:val="000000"/>
          <w:sz w:val="20"/>
          <w:szCs w:val="20"/>
        </w:rPr>
        <w:t>Universitas Islam Kadiri, Jawa Timur;</w:t>
      </w:r>
      <w:r>
        <w:rPr>
          <w:i/>
          <w:iCs/>
          <w:color w:val="000000"/>
          <w:sz w:val="20"/>
          <w:szCs w:val="20"/>
          <w:vertAlign w:val="superscript"/>
        </w:rPr>
        <w:t xml:space="preserve"> 2</w:t>
      </w:r>
      <w:r>
        <w:rPr>
          <w:i/>
          <w:iCs/>
          <w:color w:val="000000"/>
          <w:sz w:val="20"/>
          <w:szCs w:val="20"/>
        </w:rPr>
        <w:t xml:space="preserve"> Universitas Islam Kadiri, Jawa </w:t>
      </w:r>
      <w:proofErr w:type="gramStart"/>
      <w:r>
        <w:rPr>
          <w:i/>
          <w:iCs/>
          <w:color w:val="000000"/>
          <w:sz w:val="20"/>
          <w:szCs w:val="20"/>
        </w:rPr>
        <w:t>Timur ,</w:t>
      </w:r>
      <w:proofErr w:type="gramEnd"/>
      <w:r>
        <w:rPr>
          <w:i/>
          <w:iCs/>
          <w:color w:val="000000"/>
          <w:sz w:val="20"/>
          <w:szCs w:val="20"/>
        </w:rPr>
        <w:t xml:space="preserve"> </w:t>
      </w:r>
      <w:r>
        <w:rPr>
          <w:i/>
          <w:iCs/>
          <w:color w:val="000000"/>
          <w:sz w:val="20"/>
          <w:szCs w:val="20"/>
          <w:vertAlign w:val="superscript"/>
        </w:rPr>
        <w:t xml:space="preserve">3 </w:t>
      </w:r>
      <w:r>
        <w:rPr>
          <w:i/>
          <w:iCs/>
          <w:color w:val="000000"/>
          <w:sz w:val="20"/>
          <w:szCs w:val="20"/>
        </w:rPr>
        <w:t>Universitas Islam Kadiri, Jawa Timur</w:t>
      </w:r>
    </w:p>
    <w:p w14:paraId="300CB46A" w14:textId="0D0C0631" w:rsidR="00680B87" w:rsidRPr="00EE2F2B" w:rsidRDefault="00680B87" w:rsidP="005F49EF">
      <w:pPr>
        <w:pBdr>
          <w:top w:val="nil"/>
          <w:left w:val="nil"/>
          <w:bottom w:val="nil"/>
          <w:right w:val="nil"/>
          <w:between w:val="nil"/>
        </w:pBdr>
        <w:spacing w:line="30" w:lineRule="atLeast"/>
        <w:ind w:hanging="2"/>
        <w:jc w:val="left"/>
        <w:rPr>
          <w:i/>
          <w:iCs/>
          <w:color w:val="000000"/>
          <w:sz w:val="20"/>
          <w:szCs w:val="20"/>
        </w:rPr>
      </w:pPr>
      <w:r>
        <w:rPr>
          <w:i/>
          <w:iCs/>
          <w:color w:val="000000"/>
          <w:sz w:val="20"/>
          <w:szCs w:val="20"/>
        </w:rPr>
        <w:t>Corresponding</w:t>
      </w:r>
      <w:r w:rsidR="00EE2F2B">
        <w:rPr>
          <w:i/>
          <w:iCs/>
          <w:color w:val="000000"/>
          <w:sz w:val="20"/>
          <w:szCs w:val="20"/>
        </w:rPr>
        <w:t xml:space="preserve"> </w:t>
      </w:r>
      <w:r>
        <w:rPr>
          <w:i/>
          <w:iCs/>
          <w:color w:val="000000"/>
          <w:sz w:val="20"/>
          <w:szCs w:val="20"/>
        </w:rPr>
        <w:t>author’s e-mail:</w:t>
      </w:r>
      <w:r w:rsidR="00EE2F2B" w:rsidRPr="00EE2F2B">
        <w:t xml:space="preserve"> </w:t>
      </w:r>
      <w:hyperlink r:id="rId7" w:history="1">
        <w:r w:rsidR="00EE2F2B" w:rsidRPr="002C15DB">
          <w:rPr>
            <w:rStyle w:val="Hyperlink"/>
            <w:i/>
            <w:iCs/>
            <w:sz w:val="20"/>
            <w:szCs w:val="20"/>
          </w:rPr>
          <w:t>F.RahmadaniRizki@student.uniska-kediri.ac.id</w:t>
        </w:r>
      </w:hyperlink>
      <w:r>
        <w:rPr>
          <w:i/>
          <w:iCs/>
          <w:sz w:val="20"/>
          <w:szCs w:val="20"/>
        </w:rPr>
        <w:t xml:space="preserve">, </w:t>
      </w:r>
      <w:r w:rsidR="00EE2F2B" w:rsidRPr="00EE2F2B">
        <w:rPr>
          <w:i/>
          <w:iCs/>
          <w:sz w:val="20"/>
          <w:szCs w:val="20"/>
        </w:rPr>
        <w:t xml:space="preserve"> </w:t>
      </w:r>
      <w:hyperlink r:id="rId8" w:history="1">
        <w:r w:rsidR="00EE2F2B" w:rsidRPr="002C15DB">
          <w:rPr>
            <w:rStyle w:val="Hyperlink"/>
            <w:i/>
            <w:iCs/>
            <w:sz w:val="20"/>
            <w:szCs w:val="20"/>
          </w:rPr>
          <w:t>Yuliarahmawati@student.uniska-kediri.ac.id</w:t>
        </w:r>
      </w:hyperlink>
      <w:r>
        <w:rPr>
          <w:i/>
          <w:iCs/>
          <w:sz w:val="20"/>
          <w:szCs w:val="20"/>
        </w:rPr>
        <w:t xml:space="preserve">, </w:t>
      </w:r>
      <w:hyperlink r:id="rId9" w:history="1">
        <w:r w:rsidR="00EE2F2B" w:rsidRPr="002C15DB">
          <w:rPr>
            <w:rStyle w:val="Hyperlink"/>
            <w:i/>
            <w:iCs/>
            <w:sz w:val="20"/>
            <w:szCs w:val="20"/>
          </w:rPr>
          <w:t>Intanmeirani@student.uniska-kediri.ac.id</w:t>
        </w:r>
      </w:hyperlink>
    </w:p>
    <w:p w14:paraId="79957754" w14:textId="1FA2A121" w:rsidR="000D0FC8" w:rsidRPr="00E34D5B" w:rsidRDefault="00270B0E" w:rsidP="00850168">
      <w:pPr>
        <w:pBdr>
          <w:top w:val="nil"/>
          <w:left w:val="nil"/>
          <w:bottom w:val="nil"/>
          <w:right w:val="nil"/>
          <w:between w:val="nil"/>
        </w:pBdr>
        <w:spacing w:line="30" w:lineRule="atLeast"/>
        <w:rPr>
          <w:i/>
          <w:iCs/>
          <w:color w:val="000000"/>
          <w:sz w:val="20"/>
          <w:szCs w:val="20"/>
        </w:rPr>
      </w:pPr>
      <w:r>
        <w:rPr>
          <w:i/>
          <w:iCs/>
          <w:noProof/>
          <w:color w:val="000000"/>
          <w:sz w:val="22"/>
          <w:szCs w:val="22"/>
        </w:rPr>
        <mc:AlternateContent>
          <mc:Choice Requires="wps">
            <w:drawing>
              <wp:anchor distT="0" distB="0" distL="114300" distR="114300" simplePos="0" relativeHeight="251678208" behindDoc="0" locked="0" layoutInCell="1" allowOverlap="1" wp14:anchorId="4CE34106" wp14:editId="7B2434D9">
                <wp:simplePos x="0" y="0"/>
                <wp:positionH relativeFrom="margin">
                  <wp:posOffset>716164</wp:posOffset>
                </wp:positionH>
                <wp:positionV relativeFrom="paragraph">
                  <wp:posOffset>136640</wp:posOffset>
                </wp:positionV>
                <wp:extent cx="4902200" cy="12700"/>
                <wp:effectExtent l="38100" t="38100" r="69850" b="82550"/>
                <wp:wrapNone/>
                <wp:docPr id="968694646" name="Straight Connector 2"/>
                <wp:cNvGraphicFramePr/>
                <a:graphic xmlns:a="http://schemas.openxmlformats.org/drawingml/2006/main">
                  <a:graphicData uri="http://schemas.microsoft.com/office/word/2010/wordprocessingShape">
                    <wps:wsp>
                      <wps:cNvCnPr/>
                      <wps:spPr>
                        <a:xfrm>
                          <a:off x="0" y="0"/>
                          <a:ext cx="4902200" cy="12700"/>
                        </a:xfrm>
                        <a:prstGeom prst="line">
                          <a:avLst/>
                        </a:prstGeom>
                      </wps:spPr>
                      <wps:style>
                        <a:lnRef idx="2">
                          <a:schemeClr val="dk1"/>
                        </a:lnRef>
                        <a:fillRef idx="0">
                          <a:schemeClr val="dk1"/>
                        </a:fillRef>
                        <a:effectRef idx="1">
                          <a:schemeClr val="dk1"/>
                        </a:effectRef>
                        <a:fontRef idx="minor">
                          <a:schemeClr val="tx1"/>
                        </a:fontRef>
                      </wps:style>
                      <wps:bodyPr/>
                    </wps:wsp>
                  </a:graphicData>
                </a:graphic>
              </wp:anchor>
            </w:drawing>
          </mc:Choice>
          <mc:Fallback>
            <w:pict>
              <v:line w14:anchorId="4AD74F70" id="Straight Connector 2" o:spid="_x0000_s1026" style="position:absolute;z-index:251678208;visibility:visible;mso-wrap-style:square;mso-wrap-distance-left:9pt;mso-wrap-distance-top:0;mso-wrap-distance-right:9pt;mso-wrap-distance-bottom:0;mso-position-horizontal:absolute;mso-position-horizontal-relative:margin;mso-position-vertical:absolute;mso-position-vertical-relative:text" from="56.4pt,10.75pt" to="442.4pt,11.75pt"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2UwHEnQEAAIwDAAAOAAAAZHJzL2Uyb0RvYy54bWysU8tu2zAQvBfoPxC813qgaFrBcg4J0kuR BE3yAQy1tIiQXIJkLfnvs6RtuUiLHIpeKD5mZnd2V+vL2Rq2gxA1up43q5ozcBIH7bY9f3q8+fSV s5iEG4RBBz3fQ+SXm48f1pPvoMURzQCBkYiL3eR7Pqbku6qKcgQr4go9OHpUGKxIdAzbaghiInVr qrauv1QThsEHlBAj3V4fHvmm6CsFMt0pFSEx03PKLZU1lPU5r9VmLbptEH7U8piG+IcsrNCOgi5S 1yIJ9ivoP6SslgEjqrSSaCtUSksoHshNU79x8zAKD8ULFSf6pUzx/8nK292Vuw9UhsnHLvr7kF3M Ktj8pfzYXIq1X4oFc2KSLj9/q1vqAGeS3pr2grakUp3JPsT0HdCyvOm50S57EZ3Y/YjpAD1BiHcO X3ZpbyCDjfsJiumBAraFXSYDrkxgO0E9HV6aY9iCzBSljVlI9fukIzbToEzLQmzeJy7oEhFdWohW Owx/I6f5lKo64E+uD16z7Wcc9qUZpRzU8lLQ43jmmfr9XOjnn2jzCgAA//8DAFBLAwQUAAYACAAA ACEAufgyO94AAAAJAQAADwAAAGRycy9kb3ducmV2LnhtbEyPQUvEMBCF74L/IYzgRdy0daOlNl1E 8FBBwV3xPNtk22ozKU22W/+940mP783jzffKzeIGMdsp9J40pKsEhKXGm55aDe+7p+scRIhIBgdP VsO3DbCpzs9KLIw/0Zudt7EVXEKhQA1djGMhZWg66zCs/GiJbwc/OYwsp1aaCU9c7gaZJcmtdNgT f+hwtI+dbb62R6fhs/6oW3V11x9e1+oZd7N6obnW+vJiebgHEe0S/8Lwi8/oUDHT3h/JBDGwTjNG jxqyVIHgQJ6v2dizcaNAVqX8v6D6AQAA//8DAFBLAQItABQABgAIAAAAIQC2gziS/gAAAOEBAAAT AAAAAAAAAAAAAAAAAAAAAABbQ29udGVudF9UeXBlc10ueG1sUEsBAi0AFAAGAAgAAAAhADj9If/W AAAAlAEAAAsAAAAAAAAAAAAAAAAALwEAAF9yZWxzLy5yZWxzUEsBAi0AFAAGAAgAAAAhAHZTAcSd AQAAjAMAAA4AAAAAAAAAAAAAAAAALgIAAGRycy9lMm9Eb2MueG1sUEsBAi0AFAAGAAgAAAAhALn4 MjveAAAACQEAAA8AAAAAAAAAAAAAAAAA9wMAAGRycy9kb3ducmV2LnhtbFBLBQYAAAAABAAEAPMA AAACBQAAAAA= " strokecolor="black [3200]" strokeweight="1.5pt">
                <v:stroke joinstyle="miter"/>
                <w10:wrap anchorx="margin"/>
              </v:line>
            </w:pict>
          </mc:Fallback>
        </mc:AlternateContent>
      </w:r>
    </w:p>
    <w:p w14:paraId="786DE9C5" w14:textId="561EE5FB" w:rsidR="00CE7BFF" w:rsidRDefault="00680B87" w:rsidP="00CE7BFF">
      <w:pPr>
        <w:keepNext/>
        <w:pBdr>
          <w:left w:val="nil"/>
          <w:bottom w:val="nil"/>
          <w:right w:val="nil"/>
          <w:between w:val="nil"/>
        </w:pBdr>
        <w:spacing w:before="120" w:after="60" w:line="30" w:lineRule="atLeast"/>
        <w:ind w:left="1276" w:hanging="284"/>
        <w:jc w:val="center"/>
        <w:rPr>
          <w:b/>
          <w:bCs/>
          <w:color w:val="000000"/>
        </w:rPr>
      </w:pPr>
      <w:r>
        <w:rPr>
          <w:b/>
          <w:bCs/>
          <w:color w:val="000000"/>
        </w:rPr>
        <w:t xml:space="preserve">ABSTRACT </w:t>
      </w:r>
    </w:p>
    <w:p w14:paraId="44B5A4F4" w14:textId="4CC512CF" w:rsidR="00CE7BFF" w:rsidRPr="00CE7BFF" w:rsidRDefault="00CE7BFF" w:rsidP="00CE7BFF">
      <w:pPr>
        <w:keepNext/>
        <w:pBdr>
          <w:left w:val="nil"/>
          <w:bottom w:val="nil"/>
          <w:right w:val="nil"/>
          <w:between w:val="nil"/>
        </w:pBdr>
        <w:spacing w:before="120" w:after="60" w:line="30" w:lineRule="atLeast"/>
        <w:ind w:left="1276"/>
        <w:rPr>
          <w:color w:val="000000"/>
          <w:sz w:val="22"/>
          <w:szCs w:val="22"/>
        </w:rPr>
      </w:pPr>
      <w:r w:rsidRPr="00CE7BFF">
        <w:rPr>
          <w:color w:val="000000"/>
          <w:sz w:val="22"/>
          <w:szCs w:val="22"/>
        </w:rPr>
        <w:t xml:space="preserve">In Indonesia, high school students often struggle to develop their English listening skills, as formal schools typically provide limited exposure to and practice in authentic listening activities. Consequently, many students seek supplementary learning opportunities outside the formal school system. One well-known option is the English language courses offered at Kampung </w:t>
      </w:r>
      <w:proofErr w:type="spellStart"/>
      <w:r w:rsidRPr="00CE7BFF">
        <w:rPr>
          <w:color w:val="000000"/>
          <w:sz w:val="22"/>
          <w:szCs w:val="22"/>
        </w:rPr>
        <w:t>Inggris</w:t>
      </w:r>
      <w:proofErr w:type="spellEnd"/>
      <w:r w:rsidRPr="00CE7BFF">
        <w:rPr>
          <w:color w:val="000000"/>
          <w:sz w:val="22"/>
          <w:szCs w:val="22"/>
        </w:rPr>
        <w:t xml:space="preserve"> Pare, located in Pare, Kediri, East Java, which has emerged as a widely recognized solution for students seeking to expand their English proficiency. Among the institutions operating within this immersive learning community is “The Benefit,” a tutoring </w:t>
      </w:r>
      <w:proofErr w:type="spellStart"/>
      <w:r w:rsidRPr="00CE7BFF">
        <w:rPr>
          <w:color w:val="000000"/>
          <w:sz w:val="22"/>
          <w:szCs w:val="22"/>
        </w:rPr>
        <w:t>center</w:t>
      </w:r>
      <w:proofErr w:type="spellEnd"/>
      <w:r w:rsidRPr="00CE7BFF">
        <w:rPr>
          <w:color w:val="000000"/>
          <w:sz w:val="22"/>
          <w:szCs w:val="22"/>
        </w:rPr>
        <w:t xml:space="preserve"> specifically designed to develop students’ listening abilities. This study examines the strategies employed and challenges encountered by senior secondary school students and their tutor at “The Benefit” in developing listening skills. Two research questions guided the inquiry: (1) What strategies do senior secondary school students at “The Benefit” employ to develop their listening skills through the English language course in Pare? and (2) What challenges do these students encounter in developing their listening skills through the course? A qualitative case study approach was employed, with data collected through semi-structured in-depth interviews, passive participatory observation, and documentation involving both students and their tutor. Findings reveal that immersive environmental exposure, </w:t>
      </w:r>
      <w:proofErr w:type="gramStart"/>
      <w:r w:rsidRPr="00CE7BFF">
        <w:rPr>
          <w:color w:val="000000"/>
          <w:sz w:val="22"/>
          <w:szCs w:val="22"/>
        </w:rPr>
        <w:t>tutors’</w:t>
      </w:r>
      <w:proofErr w:type="gramEnd"/>
      <w:r w:rsidRPr="00CE7BFF">
        <w:rPr>
          <w:color w:val="000000"/>
          <w:sz w:val="22"/>
          <w:szCs w:val="22"/>
        </w:rPr>
        <w:t xml:space="preserve"> structured instructional strategies, and learner courage were the most effective strategies, while vocabulary limitations, unfamiliar accents, pronunciation variation, and grammar difficulties constituted the primary challenges. These results offer practical insights for educators and course designers seeking to strengthen listening instruction in intensive English learning contexts.</w:t>
      </w:r>
    </w:p>
    <w:p w14:paraId="626C3CD7" w14:textId="33F47D20" w:rsidR="00680B87" w:rsidRPr="002E76E9" w:rsidRDefault="00270B0E" w:rsidP="00850168">
      <w:pPr>
        <w:pBdr>
          <w:top w:val="nil"/>
          <w:left w:val="nil"/>
          <w:bottom w:val="nil"/>
          <w:right w:val="nil"/>
          <w:between w:val="nil"/>
        </w:pBdr>
        <w:spacing w:before="240" w:after="480" w:line="30" w:lineRule="atLeast"/>
        <w:ind w:left="1276" w:right="281"/>
        <w:rPr>
          <w:color w:val="000000"/>
          <w:sz w:val="22"/>
          <w:szCs w:val="22"/>
        </w:rPr>
        <w:sectPr w:rsidR="00680B87" w:rsidRPr="002E76E9" w:rsidSect="005F49EF">
          <w:headerReference w:type="even" r:id="rId10"/>
          <w:headerReference w:type="default" r:id="rId11"/>
          <w:footerReference w:type="even" r:id="rId12"/>
          <w:footerReference w:type="default" r:id="rId13"/>
          <w:headerReference w:type="first" r:id="rId14"/>
          <w:footerReference w:type="first" r:id="rId15"/>
          <w:pgSz w:w="11906" w:h="16838" w:code="9"/>
          <w:pgMar w:top="1701" w:right="1418" w:bottom="1418" w:left="1418" w:header="709" w:footer="709" w:gutter="0"/>
          <w:pgNumType w:start="162"/>
          <w:cols w:space="720"/>
          <w:docGrid w:linePitch="326"/>
        </w:sectPr>
      </w:pPr>
      <w:r w:rsidRPr="00CE7BFF">
        <w:rPr>
          <w:i/>
          <w:iCs/>
          <w:noProof/>
          <w:color w:val="000000"/>
          <w:sz w:val="22"/>
          <w:szCs w:val="22"/>
        </w:rPr>
        <mc:AlternateContent>
          <mc:Choice Requires="wps">
            <w:drawing>
              <wp:anchor distT="0" distB="0" distL="114300" distR="114300" simplePos="0" relativeHeight="251686400" behindDoc="0" locked="0" layoutInCell="1" allowOverlap="1" wp14:anchorId="791D39F0" wp14:editId="237FFFEA">
                <wp:simplePos x="0" y="0"/>
                <wp:positionH relativeFrom="margin">
                  <wp:posOffset>716511</wp:posOffset>
                </wp:positionH>
                <wp:positionV relativeFrom="paragraph">
                  <wp:posOffset>450158</wp:posOffset>
                </wp:positionV>
                <wp:extent cx="4902200" cy="12700"/>
                <wp:effectExtent l="38100" t="38100" r="69850" b="82550"/>
                <wp:wrapNone/>
                <wp:docPr id="1405082485" name="Straight Connector 2"/>
                <wp:cNvGraphicFramePr/>
                <a:graphic xmlns:a="http://schemas.openxmlformats.org/drawingml/2006/main">
                  <a:graphicData uri="http://schemas.microsoft.com/office/word/2010/wordprocessingShape">
                    <wps:wsp>
                      <wps:cNvCnPr/>
                      <wps:spPr>
                        <a:xfrm>
                          <a:off x="0" y="0"/>
                          <a:ext cx="4902200" cy="12700"/>
                        </a:xfrm>
                        <a:prstGeom prst="line">
                          <a:avLst/>
                        </a:prstGeom>
                      </wps:spPr>
                      <wps:style>
                        <a:lnRef idx="2">
                          <a:schemeClr val="dk1"/>
                        </a:lnRef>
                        <a:fillRef idx="0">
                          <a:schemeClr val="dk1"/>
                        </a:fillRef>
                        <a:effectRef idx="1">
                          <a:schemeClr val="dk1"/>
                        </a:effectRef>
                        <a:fontRef idx="minor">
                          <a:schemeClr val="tx1"/>
                        </a:fontRef>
                      </wps:style>
                      <wps:bodyPr/>
                    </wps:wsp>
                  </a:graphicData>
                </a:graphic>
              </wp:anchor>
            </w:drawing>
          </mc:Choice>
          <mc:Fallback>
            <w:pict>
              <v:line w14:anchorId="2E6E7CFC" id="Straight Connector 2" o:spid="_x0000_s1026" style="position:absolute;z-index:251686400;visibility:visible;mso-wrap-style:square;mso-wrap-distance-left:9pt;mso-wrap-distance-top:0;mso-wrap-distance-right:9pt;mso-wrap-distance-bottom:0;mso-position-horizontal:absolute;mso-position-horizontal-relative:margin;mso-position-vertical:absolute;mso-position-vertical-relative:text" from="56.4pt,35.45pt" to="442.4pt,36.45pt"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2UwHEnQEAAIwDAAAOAAAAZHJzL2Uyb0RvYy54bWysU8tu2zAQvBfoPxC813qgaFrBcg4J0kuR BE3yAQy1tIiQXIJkLfnvs6RtuUiLHIpeKD5mZnd2V+vL2Rq2gxA1up43q5ozcBIH7bY9f3q8+fSV s5iEG4RBBz3fQ+SXm48f1pPvoMURzQCBkYiL3eR7Pqbku6qKcgQr4go9OHpUGKxIdAzbaghiInVr qrauv1QThsEHlBAj3V4fHvmm6CsFMt0pFSEx03PKLZU1lPU5r9VmLbptEH7U8piG+IcsrNCOgi5S 1yIJ9ivoP6SslgEjqrSSaCtUSksoHshNU79x8zAKD8ULFSf6pUzx/8nK292Vuw9UhsnHLvr7kF3M Ktj8pfzYXIq1X4oFc2KSLj9/q1vqAGeS3pr2grakUp3JPsT0HdCyvOm50S57EZ3Y/YjpAD1BiHcO X3ZpbyCDjfsJiumBAraFXSYDrkxgO0E9HV6aY9iCzBSljVlI9fukIzbToEzLQmzeJy7oEhFdWohW Owx/I6f5lKo64E+uD16z7Wcc9qUZpRzU8lLQ43jmmfr9XOjnn2jzCgAA//8DAFBLAwQUAAYACAAA ACEAsqqHLd8AAAAJAQAADwAAAGRycy9kb3ducmV2LnhtbEyPQU+DQBCF7yb+h82YeDF2KSmWIktj TDxgoomt8TyFKaDsLGG3FP+940mP783Lm+/l29n2aqLRd44NLBcRKOLK1R03Bt73T7cpKB+Qa+wd k4Fv8rAtLi9yzGp35jeadqFRUsI+QwNtCEOmta9asugXbiCW29GNFoPIsdH1iGcpt72Oo+hOW+xY PrQ40GNL1dfuZA18lh9lk9ysu+PrKnnG/ZS88FQac301P9yDCjSHvzD84gs6FMJ0cCeuvepFL2NB DwbW0QaUBNJ0JcZBjHgDusj1/wXFDwAAAP//AwBQSwECLQAUAAYACAAAACEAtoM4kv4AAADhAQAA EwAAAAAAAAAAAAAAAAAAAAAAW0NvbnRlbnRfVHlwZXNdLnhtbFBLAQItABQABgAIAAAAIQA4/SH/ 1gAAAJQBAAALAAAAAAAAAAAAAAAAAC8BAABfcmVscy8ucmVsc1BLAQItABQABgAIAAAAIQB2UwHE nQEAAIwDAAAOAAAAAAAAAAAAAAAAAC4CAABkcnMvZTJvRG9jLnhtbFBLAQItABQABgAIAAAAIQCy qoct3wAAAAkBAAAPAAAAAAAAAAAAAAAAAPcDAABkcnMvZG93bnJldi54bWxQSwUGAAAAAAQABADz AAAAAwUAAAAA " strokecolor="black [3200]" strokeweight="1.5pt">
                <v:stroke joinstyle="miter"/>
                <w10:wrap anchorx="margin"/>
              </v:line>
            </w:pict>
          </mc:Fallback>
        </mc:AlternateContent>
      </w:r>
      <w:r w:rsidRPr="00CE7BFF">
        <w:rPr>
          <w:b/>
          <w:bCs/>
          <w:color w:val="000000"/>
          <w:sz w:val="22"/>
          <w:szCs w:val="22"/>
        </w:rPr>
        <w:t>Keywords:</w:t>
      </w:r>
      <w:r w:rsidRPr="00CE7BFF">
        <w:rPr>
          <w:color w:val="000000"/>
          <w:sz w:val="22"/>
          <w:szCs w:val="22"/>
        </w:rPr>
        <w:t xml:space="preserve">   Listening Skills, Learning Strategies, Challenges, Kampung </w:t>
      </w:r>
      <w:proofErr w:type="spellStart"/>
      <w:proofErr w:type="gramStart"/>
      <w:r w:rsidRPr="00CE7BFF">
        <w:rPr>
          <w:color w:val="000000"/>
          <w:sz w:val="22"/>
          <w:szCs w:val="22"/>
        </w:rPr>
        <w:t>Inggris</w:t>
      </w:r>
      <w:proofErr w:type="spellEnd"/>
      <w:r w:rsidRPr="00CE7BFF">
        <w:rPr>
          <w:color w:val="000000"/>
          <w:sz w:val="22"/>
          <w:szCs w:val="22"/>
        </w:rPr>
        <w:t xml:space="preserve">  Pare,  Senior</w:t>
      </w:r>
      <w:proofErr w:type="gramEnd"/>
      <w:r w:rsidRPr="00CE7BFF">
        <w:rPr>
          <w:color w:val="000000"/>
          <w:sz w:val="22"/>
          <w:szCs w:val="22"/>
        </w:rPr>
        <w:t xml:space="preserve"> Secondary School Students</w:t>
      </w:r>
      <w:r w:rsidRPr="002E76E9">
        <w:rPr>
          <w:color w:val="000000"/>
          <w:sz w:val="22"/>
          <w:szCs w:val="22"/>
        </w:rPr>
        <w:t>.</w:t>
      </w:r>
    </w:p>
    <w:p w14:paraId="4FF4A8DE" w14:textId="15A55D38" w:rsidR="005128F9" w:rsidRPr="002E76E9" w:rsidRDefault="00850168" w:rsidP="002E76E9">
      <w:pPr>
        <w:spacing w:line="30" w:lineRule="atLeast"/>
      </w:pPr>
      <w:r w:rsidRPr="002E76E9">
        <w:rPr>
          <w:b/>
          <w:bCs/>
          <w:color w:val="000000" w:themeColor="text1"/>
          <w:lang w:val="id-ID"/>
        </w:rPr>
        <w:lastRenderedPageBreak/>
        <w:t>INTRODUCTION</w:t>
      </w:r>
    </w:p>
    <w:p w14:paraId="77FF2C1B" w14:textId="37C481E8" w:rsidR="005128F9" w:rsidRPr="002E76E9" w:rsidRDefault="005128F9" w:rsidP="002E76E9">
      <w:pPr>
        <w:spacing w:line="30" w:lineRule="atLeast"/>
      </w:pPr>
      <w:r w:rsidRPr="002E76E9">
        <w:rPr>
          <w:color w:val="000000" w:themeColor="text1"/>
          <w:lang w:val="en-US"/>
        </w:rPr>
        <w:t xml:space="preserve">    In the contemporary era, English has solidified its position as the premier international language, serving as a vital instrument for communication across various global domains, including education, trade, technology, and diplomacy. A study by </w:t>
      </w:r>
      <w:sdt>
        <w:sdtPr>
          <w:rPr>
            <w:color w:val="000000"/>
          </w:rPr>
          <w:tag w:val="MENDELEY_CITATION_v3_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"/>
          <w:id w:val="306644086"/>
          <w:placeholder>
            <w:docPart w:val="5FE698131F6546B38CC4B8F002AB3D74"/>
          </w:placeholder>
        </w:sdtPr>
        <w:sdtContent>
          <w:r w:rsidR="002E76E9" w:rsidRPr="002E76E9">
            <w:rPr>
              <w:color w:val="000000"/>
              <w:lang w:val="en-US"/>
            </w:rPr>
            <w:t>(Kurniawan, 2023)</w:t>
          </w:r>
        </w:sdtContent>
      </w:sdt>
      <w:r w:rsidRPr="002E76E9">
        <w:t xml:space="preserve"> in the </w:t>
      </w:r>
      <w:r w:rsidRPr="002E76E9">
        <w:rPr>
          <w:i/>
          <w:iCs/>
          <w:color w:val="000000" w:themeColor="text1"/>
          <w:lang w:val="en-US"/>
        </w:rPr>
        <w:t>International Journal of Social Studies</w:t>
      </w:r>
      <w:r w:rsidRPr="002E76E9">
        <w:rPr>
          <w:color w:val="000000" w:themeColor="text1"/>
          <w:lang w:val="en-US"/>
        </w:rPr>
        <w:t xml:space="preserve"> underscores this crucial role, highlighting how English functions as a cornerstone in international discourse within four key sectors: education, science and technology, business, travel and tourism. As globalization accelerates, proficiency in English has transitioned from being a beneficial asset to an absolute necessity. It serves as a gateway to higher education, expanded career trajectories, and active participation in the global economy.</w:t>
      </w:r>
      <w:r w:rsidR="002E76E9" w:rsidRPr="002E76E9">
        <w:rPr>
          <w:color w:val="000000" w:themeColor="text1"/>
          <w:lang w:val="en-US"/>
        </w:rPr>
        <w:t xml:space="preserve"> Supporting this view, </w:t>
      </w:r>
      <w:sdt>
        <w:sdtPr>
          <w:rPr>
            <w:color w:val="000000"/>
            <w:lang w:val="en-US"/>
          </w:rPr>
          <w:tag w:val="MENDELEY_CITATION_v3_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"/>
          <w:id w:val="-1944920140"/>
          <w:placeholder>
            <w:docPart w:val="DefaultPlaceholder_-1854013440"/>
          </w:placeholder>
        </w:sdtPr>
        <w:sdtContent>
          <w:r w:rsidR="002E76E9" w:rsidRPr="002E76E9">
            <w:rPr>
              <w:color w:val="000000"/>
              <w:lang w:val="en-US"/>
            </w:rPr>
            <w:t>(Zhang, 2024)</w:t>
          </w:r>
        </w:sdtContent>
      </w:sdt>
      <w:r w:rsidR="002E76E9" w:rsidRPr="002E76E9">
        <w:rPr>
          <w:color w:val="000000" w:themeColor="text1"/>
          <w:lang w:val="en-US"/>
        </w:rPr>
        <w:t>asserts that English, functioning as an international lingua franca, plays a pivotal role in cultivating talents required in the globalized workforce, enabling individuals to excel in transnational work environments and facilitating effective collaboration among individuals from diverse linguistic backgrounds.</w:t>
      </w:r>
    </w:p>
    <w:p w14:paraId="134BF163" w14:textId="6F787CA5" w:rsidR="005128F9" w:rsidRPr="002E76E9" w:rsidRDefault="005128F9" w:rsidP="002E76E9">
      <w:pPr>
        <w:spacing w:before="240" w:after="240" w:line="30" w:lineRule="atLeast"/>
      </w:pPr>
      <w:r w:rsidRPr="002E76E9">
        <w:rPr>
          <w:color w:val="000000" w:themeColor="text1"/>
          <w:lang w:val="id-ID"/>
        </w:rPr>
        <w:t xml:space="preserve">Recognizing this imperative, Indonesia has integrated English instruction into its national curriculum, spanning from elementary to senior high school levels. However, formal classroom instruction faces persistent empirical challenges, such as large class sizes, restricted instructional hours, and predominantly test-focused pedagogical methods. </w:t>
      </w:r>
      <w:sdt>
        <w:sdtPr>
          <w:rPr>
            <w:color w:val="000000"/>
            <w:lang w:val="id-ID"/>
          </w:rPr>
          <w:tag w:val="MENDELEY_CITATION_v3_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"/>
          <w:id w:val="-332833296"/>
          <w:placeholder>
            <w:docPart w:val="DefaultPlaceholder_-1854013440"/>
          </w:placeholder>
        </w:sdtPr>
        <w:sdtContent>
          <w:r w:rsidR="002E76E9" w:rsidRPr="002E76E9">
            <w:rPr>
              <w:color w:val="000000"/>
              <w:lang w:val="id-ID"/>
            </w:rPr>
            <w:t>(Malik et al., 2021)</w:t>
          </w:r>
        </w:sdtContent>
      </w:sdt>
      <w:r w:rsidR="002E76E9" w:rsidRPr="002E76E9">
        <w:rPr>
          <w:color w:val="000000" w:themeColor="text1"/>
        </w:rPr>
        <w:t>, in their international publication analysis study published in Linguistics and Culture Review, confirm that teachers in Indonesia are frequently hampered by limited study schedules, excess students in class, and inadequate teaching resources, while students simultaneously struggle with shallow learning motivation and insufficient English skills, collectively undermining the effectiveness of formal English instruction in the Indonesian educational context.</w:t>
      </w:r>
      <w:r w:rsidRPr="002E76E9">
        <w:rPr>
          <w:color w:val="000000" w:themeColor="text1"/>
          <w:lang w:val="id-ID"/>
        </w:rPr>
        <w:t xml:space="preserve">These systemic constraints have prompted many Indonesian students to seek supplementary language acquisition outside the formal schooling system. One prominent non-formal alternative is the cluster of English language course institutions located in Pare, Kediri, East Java, popularly known as </w:t>
      </w:r>
      <w:r w:rsidRPr="002E76E9">
        <w:rPr>
          <w:i/>
          <w:iCs/>
          <w:color w:val="000000" w:themeColor="text1"/>
          <w:lang w:val="id-ID"/>
        </w:rPr>
        <w:t>Kampung Inggris</w:t>
      </w:r>
      <w:r w:rsidRPr="002E76E9">
        <w:rPr>
          <w:color w:val="000000" w:themeColor="text1"/>
          <w:lang w:val="id-ID"/>
        </w:rPr>
        <w:t xml:space="preserve"> (English Village). According to Kampung Inggris Biz (n.d.), established through the local tutoring initiatives of Mr. Kalend in 1977, this area has evolved into a massive, immersive learning community. It attracts students from across the Indonesian archipelago by offering intensive, communicative English programs that transcend the offerings of conventional schools.</w:t>
      </w:r>
    </w:p>
    <w:p w14:paraId="637813E4" w14:textId="59D2318F" w:rsidR="005128F9" w:rsidRPr="002E76E9" w:rsidRDefault="005128F9" w:rsidP="002E76E9">
      <w:pPr>
        <w:spacing w:line="30" w:lineRule="atLeast"/>
      </w:pPr>
      <w:r w:rsidRPr="002E76E9">
        <w:rPr>
          <w:color w:val="000000" w:themeColor="text1"/>
          <w:lang w:val="en-US"/>
        </w:rPr>
        <w:t xml:space="preserve">Within the immersive ecosystem of </w:t>
      </w:r>
      <w:r w:rsidRPr="002E76E9">
        <w:rPr>
          <w:i/>
          <w:iCs/>
          <w:color w:val="000000" w:themeColor="text1"/>
          <w:lang w:val="en-US"/>
        </w:rPr>
        <w:t xml:space="preserve">Kampung </w:t>
      </w:r>
      <w:proofErr w:type="spellStart"/>
      <w:r w:rsidRPr="002E76E9">
        <w:rPr>
          <w:i/>
          <w:iCs/>
          <w:color w:val="000000" w:themeColor="text1"/>
          <w:lang w:val="en-US"/>
        </w:rPr>
        <w:t>Inggris</w:t>
      </w:r>
      <w:proofErr w:type="spellEnd"/>
      <w:r w:rsidRPr="002E76E9">
        <w:rPr>
          <w:color w:val="000000" w:themeColor="text1"/>
          <w:lang w:val="en-US"/>
        </w:rPr>
        <w:t xml:space="preserve">, learners are required to develop all core language competencies: speaking, reading, writing, and listening. Among these, listening is widely recognized as one of the most foundational skills in second </w:t>
      </w:r>
      <w:r w:rsidRPr="002E76E9">
        <w:rPr>
          <w:color w:val="000000" w:themeColor="text1"/>
          <w:lang w:val="en-US"/>
        </w:rPr>
        <w:lastRenderedPageBreak/>
        <w:t xml:space="preserve">language acquisition. Yet, it paradoxically remains among the least explicitly taught and researched components in formal English pedagogy. Scholars such </w:t>
      </w:r>
      <w:proofErr w:type="spellStart"/>
      <w:r w:rsidRPr="002E76E9">
        <w:rPr>
          <w:color w:val="000000" w:themeColor="text1"/>
          <w:lang w:val="en-US"/>
        </w:rPr>
        <w:t>asez</w:t>
      </w:r>
      <w:proofErr w:type="spellEnd"/>
      <w:r w:rsidRPr="002E76E9">
        <w:rPr>
          <w:color w:val="000000" w:themeColor="text1"/>
          <w:lang w:val="en-US"/>
        </w:rPr>
        <w:t xml:space="preserve"> </w:t>
      </w:r>
      <w:sdt>
        <w:sdtPr>
          <w:rPr>
            <w:color w:val="000000"/>
          </w:rPr>
          <w:tag w:val="MENDELEY_CITATION_v3_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"/>
          <w:id w:val="852934216"/>
          <w:placeholder>
            <w:docPart w:val="5FE698131F6546B38CC4B8F002AB3D74"/>
          </w:placeholder>
        </w:sdtPr>
        <w:sdtContent>
          <w:r w:rsidR="002E76E9" w:rsidRPr="002E76E9">
            <w:rPr>
              <w:rFonts w:eastAsia="Times New Roman"/>
              <w:color w:val="000000"/>
            </w:rPr>
            <w:t>(Gómez González &amp; Rivadeneira Barreiro, 2025)</w:t>
          </w:r>
        </w:sdtContent>
      </w:sdt>
      <w:r w:rsidRPr="002E76E9">
        <w:rPr>
          <w:color w:val="000000" w:themeColor="text1"/>
          <w:lang w:val="en-US"/>
        </w:rPr>
        <w:t xml:space="preserve"> assert that listening skills are essential to the educational development of English learners and must be cultivated through innovative, updated methodologies that are integrated alongside complementary language competencies. Furthermore, this assertion is particularly significant in the context of Kampung </w:t>
      </w:r>
      <w:proofErr w:type="spellStart"/>
      <w:r w:rsidRPr="002E76E9">
        <w:rPr>
          <w:color w:val="000000" w:themeColor="text1"/>
          <w:lang w:val="en-US"/>
        </w:rPr>
        <w:t>Inggris</w:t>
      </w:r>
      <w:proofErr w:type="spellEnd"/>
      <w:r w:rsidRPr="002E76E9">
        <w:rPr>
          <w:color w:val="000000" w:themeColor="text1"/>
          <w:lang w:val="en-US"/>
        </w:rPr>
        <w:t xml:space="preserve">, where existing scholarly attention has been disproportionately directed toward speaking instruction rather than listening development. </w:t>
      </w:r>
      <w:sdt>
        <w:sdtPr>
          <w:rPr>
            <w:color w:val="000000"/>
            <w:lang w:val="en-US"/>
          </w:rPr>
          <w:tag w:val="MENDELEY_CITATION_v3_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"/>
          <w:id w:val="1982652542"/>
          <w:placeholder>
            <w:docPart w:val="5FE698131F6546B38CC4B8F002AB3D74"/>
          </w:placeholder>
        </w:sdtPr>
        <w:sdtContent>
          <w:r w:rsidR="002E76E9" w:rsidRPr="002E76E9">
            <w:rPr>
              <w:color w:val="000000"/>
              <w:lang w:val="en-US"/>
            </w:rPr>
            <w:t>(Andriani et al., 2024)</w:t>
          </w:r>
        </w:sdtContent>
      </w:sdt>
      <w:r w:rsidRPr="002E76E9">
        <w:rPr>
          <w:color w:val="000000" w:themeColor="text1"/>
          <w:lang w:val="en-US"/>
        </w:rPr>
        <w:t xml:space="preserve">confirm that English course institutions in Kampung </w:t>
      </w:r>
      <w:proofErr w:type="spellStart"/>
      <w:r w:rsidRPr="002E76E9">
        <w:rPr>
          <w:color w:val="000000" w:themeColor="text1"/>
          <w:lang w:val="en-US"/>
        </w:rPr>
        <w:t>Inggris</w:t>
      </w:r>
      <w:proofErr w:type="spellEnd"/>
      <w:r w:rsidRPr="002E76E9">
        <w:rPr>
          <w:color w:val="000000" w:themeColor="text1"/>
          <w:lang w:val="en-US"/>
        </w:rPr>
        <w:t xml:space="preserve"> have established rich, immersive learning environments centered on communicative and games-based activities designed to develop learners' language abilities; however, their study, like the majority of research conducted in Pare, focuses exclusively on speaking skills, leaving the domain of listening instruction largely unexamined. </w:t>
      </w:r>
    </w:p>
    <w:p w14:paraId="10A0031F" w14:textId="22F4B7D1" w:rsidR="005128F9" w:rsidRPr="002E76E9" w:rsidRDefault="005128F9" w:rsidP="002E76E9">
      <w:pPr>
        <w:spacing w:line="30" w:lineRule="atLeast"/>
      </w:pPr>
      <w:r w:rsidRPr="002E76E9">
        <w:rPr>
          <w:color w:val="000000" w:themeColor="text1"/>
          <w:lang w:val="en-US"/>
        </w:rPr>
        <w:t xml:space="preserve">Despite its centrality, listening skill development has received considerably less pedagogical and empirical attention than speaking or writing, particularly within informal and intensive language course settings. In the context of Indonesian English language education, this imbalance is especially pronounced. Learners frequently encounter significant difficulties in processing authentic spoken English due to confounding factors, including accent variation and rapid speech rates. Recent studies in Indonesian schools confirm these challenges, noting that EFL students often struggle with unfamiliar accents, fast speech, and limited exposure to authentic listening input </w:t>
      </w:r>
      <w:sdt>
        <w:sdtPr>
          <w:rPr>
            <w:color w:val="000000"/>
          </w:rPr>
          <w:tag w:val="MENDELEY_CITATION_v3_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"/>
          <w:id w:val="687461155"/>
          <w:placeholder>
            <w:docPart w:val="5FE698131F6546B38CC4B8F002AB3D74"/>
          </w:placeholder>
        </w:sdtPr>
        <w:sdtContent>
          <w:r w:rsidR="002E76E9" w:rsidRPr="002E76E9">
            <w:rPr>
              <w:rFonts w:eastAsia="Times New Roman"/>
              <w:color w:val="000000"/>
            </w:rPr>
            <w:t>(</w:t>
          </w:r>
          <w:proofErr w:type="spellStart"/>
          <w:r w:rsidR="002E76E9" w:rsidRPr="002E76E9">
            <w:rPr>
              <w:rFonts w:eastAsia="Times New Roman"/>
              <w:color w:val="000000"/>
            </w:rPr>
            <w:t>Ramadhianti</w:t>
          </w:r>
          <w:proofErr w:type="spellEnd"/>
          <w:r w:rsidR="002E76E9" w:rsidRPr="002E76E9">
            <w:rPr>
              <w:rFonts w:eastAsia="Times New Roman"/>
              <w:color w:val="000000"/>
            </w:rPr>
            <w:t xml:space="preserve"> &amp; Somba, 2021)</w:t>
          </w:r>
        </w:sdtContent>
      </w:sdt>
      <w:r w:rsidRPr="002E76E9">
        <w:rPr>
          <w:lang w:val="en-US"/>
        </w:rPr>
        <w:t xml:space="preserve">; </w:t>
      </w:r>
      <w:sdt>
        <w:sdtPr>
          <w:rPr>
            <w:color w:val="000000"/>
          </w:rPr>
          <w:tag w:val="MENDELEY_CITATION_v3_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"/>
          <w:id w:val="901463425"/>
          <w:placeholder>
            <w:docPart w:val="5FE698131F6546B38CC4B8F002AB3D74"/>
          </w:placeholder>
        </w:sdtPr>
        <w:sdtContent>
          <w:r w:rsidR="002E76E9" w:rsidRPr="002E76E9">
            <w:rPr>
              <w:color w:val="000000"/>
              <w:lang w:val="en-US"/>
            </w:rPr>
            <w:t>(Wahyu et al., 2025)</w:t>
          </w:r>
        </w:sdtContent>
      </w:sdt>
      <w:r w:rsidRPr="002E76E9">
        <w:rPr>
          <w:b/>
          <w:bCs/>
          <w:color w:val="000000" w:themeColor="text1"/>
          <w:lang w:val="en-US"/>
        </w:rPr>
        <w:t>.</w:t>
      </w:r>
      <w:r w:rsidRPr="002E76E9">
        <w:rPr>
          <w:color w:val="000000" w:themeColor="text1"/>
          <w:lang w:val="en-US"/>
        </w:rPr>
        <w:t xml:space="preserve">  The present study seeks to address this empirical gap by conducting a qualitative case study at 'The Benefit,' an established English language course institution located in Pare. Specifically, this study focuses on senior secondary school students enrolled at the institution, examining how they navigate the process of developing their listening skills within the course's structured yet immersive learning environment. A case study approach was selected for its capacity to capture the complexity and the uniqueness of individuals and collective learner experiences, thereby providing authenticity, contextually and grounded insights. By foregrounding the students' own perspectives and lived experiences, this study is guided by two central research questions: (1) What strategies do senior secondary school students at 'The Benefit' employ to develop their listening skills through the English language course in Pare? and What challenges do senior secondary school students at 'The Benefit' encounter in developing their listening skills through the English language course in </w:t>
      </w:r>
      <w:proofErr w:type="gramStart"/>
      <w:r w:rsidRPr="002E76E9">
        <w:rPr>
          <w:color w:val="000000" w:themeColor="text1"/>
          <w:lang w:val="en-US"/>
        </w:rPr>
        <w:t>Pare?.</w:t>
      </w:r>
      <w:proofErr w:type="gramEnd"/>
    </w:p>
    <w:p w14:paraId="7DE053CB" w14:textId="21FB822B" w:rsidR="002E76E9" w:rsidRPr="002E76E9" w:rsidRDefault="005128F9" w:rsidP="002E76E9">
      <w:pPr>
        <w:spacing w:before="240" w:after="240" w:line="30" w:lineRule="atLeast"/>
      </w:pPr>
      <w:r w:rsidRPr="002E76E9">
        <w:rPr>
          <w:color w:val="000000" w:themeColor="text1"/>
          <w:lang w:val="id-ID"/>
        </w:rPr>
        <w:lastRenderedPageBreak/>
        <w:t>Ultimately, this study is expected to yield both theoretical and practical contributions to the field of English language education in Indonesia. Theoretically, it enriches the existing literature on out-of-class English language learning and the dynamics of listening skill development within an immersive environment. Practically, the findings can serve as a reflective framework for educators, course administrators, and policymakers in designing more adaptive, effective learning programs tailored to student needs. Additionally, this study offers a valuable reference point for prospective students considering intensive courses in Pare to optimize their English listening comprehension.</w:t>
      </w:r>
    </w:p>
    <w:p w14:paraId="63A97D67" w14:textId="49734261" w:rsidR="005128F9" w:rsidRPr="002E76E9" w:rsidRDefault="005128F9" w:rsidP="002E76E9">
      <w:pPr>
        <w:spacing w:line="30" w:lineRule="atLeast"/>
      </w:pPr>
      <w:r w:rsidRPr="002E76E9">
        <w:rPr>
          <w:b/>
          <w:bCs/>
          <w:color w:val="000000" w:themeColor="text1"/>
          <w:lang w:val="id-ID"/>
        </w:rPr>
        <w:t xml:space="preserve">METHODS </w:t>
      </w:r>
    </w:p>
    <w:p w14:paraId="783CD4DF" w14:textId="77777777" w:rsidR="005128F9" w:rsidRPr="002E76E9" w:rsidRDefault="005128F9" w:rsidP="002E76E9">
      <w:pPr>
        <w:spacing w:line="30" w:lineRule="atLeast"/>
      </w:pPr>
      <w:r w:rsidRPr="002E76E9">
        <w:rPr>
          <w:b/>
          <w:bCs/>
          <w:color w:val="000000" w:themeColor="text1"/>
          <w:lang w:val="id-ID"/>
        </w:rPr>
        <w:t>3.1 Research Design</w:t>
      </w:r>
    </w:p>
    <w:p w14:paraId="50BF63E6" w14:textId="6F52F368" w:rsidR="005128F9" w:rsidRPr="002E76E9" w:rsidRDefault="005128F9" w:rsidP="002E76E9">
      <w:pPr>
        <w:spacing w:line="30" w:lineRule="atLeast"/>
      </w:pPr>
      <w:r w:rsidRPr="002E76E9">
        <w:rPr>
          <w:color w:val="000000" w:themeColor="text1"/>
          <w:lang w:val="en-US"/>
        </w:rPr>
        <w:t xml:space="preserve">This study employs a qualitative approach with a descriptive case study design to examine the strategies and challenges faced by students and tutors in listening courses. Qualitative research is an inquiry approach focused on understanding how individuals make meaning of their experiences within real-life contexts, prioritizing rich, non-numeric data gathered through tools such as interviews, observations, and textual analysis, rather than the measurement-oriented methods characteristic of quantitative research (Denzin &amp; Lincoln, 2018, as cited in </w:t>
      </w:r>
      <w:sdt>
        <w:sdtPr>
          <w:rPr>
            <w:color w:val="000000"/>
          </w:rPr>
          <w:tag w:val="MENDELEY_CITATION_v3_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"/>
          <w:id w:val="371029504"/>
          <w:placeholder>
            <w:docPart w:val="5FE698131F6546B38CC4B8F002AB3D74"/>
          </w:placeholder>
        </w:sdtPr>
        <w:sdtContent>
          <w:r w:rsidR="002E76E9" w:rsidRPr="002E76E9">
            <w:rPr>
              <w:color w:val="000000"/>
              <w:lang w:val="en-US"/>
            </w:rPr>
            <w:t>(Regmi, 2024)</w:t>
          </w:r>
        </w:sdtContent>
      </w:sdt>
      <w:r w:rsidRPr="002E76E9">
        <w:t>.</w:t>
      </w:r>
      <w:r w:rsidRPr="002E76E9">
        <w:rPr>
          <w:color w:val="000000" w:themeColor="text1"/>
          <w:lang w:val="en-US"/>
        </w:rPr>
        <w:t xml:space="preserve"> This approach was chosen because it aligns with the research objective of exploring </w:t>
      </w:r>
      <w:proofErr w:type="gramStart"/>
      <w:r w:rsidRPr="002E76E9">
        <w:rPr>
          <w:color w:val="000000" w:themeColor="text1"/>
          <w:lang w:val="en-US"/>
        </w:rPr>
        <w:t>students'</w:t>
      </w:r>
      <w:proofErr w:type="gramEnd"/>
      <w:r w:rsidRPr="002E76E9">
        <w:rPr>
          <w:color w:val="000000" w:themeColor="text1"/>
          <w:lang w:val="en-US"/>
        </w:rPr>
        <w:t xml:space="preserve"> lived experiences in attending intensive English course programs in Pare, particularly at The Benefit, regarding the development of listening skills.</w:t>
      </w:r>
    </w:p>
    <w:p w14:paraId="5968562E" w14:textId="77777777" w:rsidR="005128F9" w:rsidRPr="002E76E9" w:rsidRDefault="005128F9" w:rsidP="002E76E9">
      <w:pPr>
        <w:spacing w:line="30" w:lineRule="atLeast"/>
      </w:pPr>
      <w:r w:rsidRPr="002E76E9">
        <w:rPr>
          <w:b/>
          <w:bCs/>
          <w:color w:val="000000" w:themeColor="text1"/>
          <w:lang w:val="id-ID"/>
        </w:rPr>
        <w:t>3.2 Participants and Sampling Technique</w:t>
      </w:r>
    </w:p>
    <w:p w14:paraId="12BF0492" w14:textId="77777777" w:rsidR="005128F9" w:rsidRPr="002E76E9" w:rsidRDefault="005128F9" w:rsidP="002E76E9">
      <w:pPr>
        <w:spacing w:line="30" w:lineRule="atLeast"/>
      </w:pPr>
      <w:r w:rsidRPr="002E76E9">
        <w:rPr>
          <w:color w:val="000000" w:themeColor="text1"/>
          <w:lang w:val="id-ID"/>
        </w:rPr>
        <w:t xml:space="preserve">Participants were selected using purposive sampling based on the criteria. The number of participants in this study was 5 active high school students and 1 tutor from </w:t>
      </w:r>
      <w:r w:rsidRPr="002E76E9">
        <w:rPr>
          <w:i/>
          <w:iCs/>
          <w:color w:val="000000" w:themeColor="text1"/>
          <w:lang w:val="id-ID"/>
        </w:rPr>
        <w:t>The Benefit</w:t>
      </w:r>
      <w:r w:rsidRPr="002E76E9">
        <w:rPr>
          <w:color w:val="000000" w:themeColor="text1"/>
          <w:lang w:val="id-ID"/>
        </w:rPr>
        <w:t xml:space="preserve"> courses to support the students' viewpoint, which was considered adequate to achieve data saturation in the case study.</w:t>
      </w:r>
    </w:p>
    <w:p w14:paraId="451F110F" w14:textId="77777777" w:rsidR="005128F9" w:rsidRPr="002E76E9" w:rsidRDefault="005128F9" w:rsidP="002E76E9">
      <w:pPr>
        <w:spacing w:line="30" w:lineRule="atLeast"/>
      </w:pPr>
      <w:r w:rsidRPr="002E76E9">
        <w:rPr>
          <w:color w:val="000000" w:themeColor="text1"/>
          <w:lang w:val="id-ID"/>
        </w:rPr>
        <w:t>The participant inclusion criteria are as follows:</w:t>
      </w:r>
    </w:p>
    <w:p w14:paraId="53DE32E2" w14:textId="77777777" w:rsidR="005128F9" w:rsidRPr="002E76E9" w:rsidRDefault="005128F9" w:rsidP="002E76E9">
      <w:pPr>
        <w:spacing w:line="30" w:lineRule="atLeast"/>
      </w:pPr>
      <w:r w:rsidRPr="002E76E9">
        <w:rPr>
          <w:i/>
          <w:iCs/>
          <w:color w:val="000000" w:themeColor="text1"/>
          <w:lang w:val="id-ID"/>
        </w:rPr>
        <w:t>Table 1: Purposive Sampling Criteria</w:t>
      </w:r>
    </w:p>
    <w:tbl>
      <w:tblPr>
        <w:tblW w:w="0" w:type="auto"/>
        <w:tblLook w:val="06A0" w:firstRow="1" w:lastRow="0" w:firstColumn="1" w:lastColumn="0" w:noHBand="1" w:noVBand="1"/>
      </w:tblPr>
      <w:tblGrid>
        <w:gridCol w:w="627"/>
        <w:gridCol w:w="2085"/>
        <w:gridCol w:w="2910"/>
      </w:tblGrid>
      <w:tr w:rsidR="005128F9" w:rsidRPr="002E76E9" w14:paraId="3099928B" w14:textId="77777777" w:rsidTr="00E43D15">
        <w:trPr>
          <w:trHeight w:val="615"/>
        </w:trPr>
        <w:tc>
          <w:tcPr>
            <w:tcW w:w="570" w:type="dxa"/>
            <w:tcBorders>
              <w:top w:val="single" w:sz="5" w:space="0" w:color="000000" w:themeColor="text1"/>
              <w:left w:val="single" w:sz="5" w:space="0" w:color="000000" w:themeColor="text1"/>
              <w:bottom w:val="single" w:sz="5" w:space="0" w:color="000000" w:themeColor="text1"/>
              <w:right w:val="single" w:sz="5" w:space="0" w:color="000000" w:themeColor="text1"/>
            </w:tcBorders>
            <w:shd w:val="clear" w:color="auto" w:fill="D9E1F2"/>
            <w:tcMar>
              <w:top w:w="80" w:type="dxa"/>
              <w:left w:w="120" w:type="dxa"/>
              <w:bottom w:w="80" w:type="dxa"/>
              <w:right w:w="120" w:type="dxa"/>
            </w:tcMar>
          </w:tcPr>
          <w:p w14:paraId="0E52D80E" w14:textId="77777777" w:rsidR="005128F9" w:rsidRPr="002E76E9" w:rsidRDefault="005128F9" w:rsidP="002E76E9">
            <w:pPr>
              <w:spacing w:line="30" w:lineRule="atLeast"/>
            </w:pPr>
            <w:r w:rsidRPr="002E76E9">
              <w:rPr>
                <w:b/>
                <w:bCs/>
                <w:color w:val="000000" w:themeColor="text1"/>
              </w:rPr>
              <w:t>No.</w:t>
            </w:r>
          </w:p>
        </w:tc>
        <w:tc>
          <w:tcPr>
            <w:tcW w:w="2085" w:type="dxa"/>
            <w:tcBorders>
              <w:top w:val="single" w:sz="5" w:space="0" w:color="000000" w:themeColor="text1"/>
              <w:left w:val="single" w:sz="5" w:space="0" w:color="000000" w:themeColor="text1"/>
              <w:bottom w:val="single" w:sz="5" w:space="0" w:color="000000" w:themeColor="text1"/>
              <w:right w:val="single" w:sz="5" w:space="0" w:color="000000" w:themeColor="text1"/>
            </w:tcBorders>
            <w:shd w:val="clear" w:color="auto" w:fill="D9E1F2"/>
            <w:tcMar>
              <w:top w:w="80" w:type="dxa"/>
              <w:left w:w="120" w:type="dxa"/>
              <w:bottom w:w="80" w:type="dxa"/>
              <w:right w:w="120" w:type="dxa"/>
            </w:tcMar>
          </w:tcPr>
          <w:p w14:paraId="1B373D4C" w14:textId="77777777" w:rsidR="005128F9" w:rsidRPr="002E76E9" w:rsidRDefault="005128F9" w:rsidP="002E76E9">
            <w:pPr>
              <w:spacing w:line="30" w:lineRule="atLeast"/>
            </w:pPr>
            <w:r w:rsidRPr="002E76E9">
              <w:rPr>
                <w:b/>
                <w:bCs/>
                <w:color w:val="000000" w:themeColor="text1"/>
              </w:rPr>
              <w:t>Criteria</w:t>
            </w:r>
          </w:p>
        </w:tc>
        <w:tc>
          <w:tcPr>
            <w:tcW w:w="2910" w:type="dxa"/>
            <w:tcBorders>
              <w:top w:val="single" w:sz="5" w:space="0" w:color="000000" w:themeColor="text1"/>
              <w:left w:val="single" w:sz="5" w:space="0" w:color="000000" w:themeColor="text1"/>
              <w:bottom w:val="single" w:sz="5" w:space="0" w:color="000000" w:themeColor="text1"/>
              <w:right w:val="single" w:sz="5" w:space="0" w:color="000000" w:themeColor="text1"/>
            </w:tcBorders>
            <w:shd w:val="clear" w:color="auto" w:fill="D9E1F2"/>
            <w:tcMar>
              <w:top w:w="80" w:type="dxa"/>
              <w:left w:w="120" w:type="dxa"/>
              <w:bottom w:w="80" w:type="dxa"/>
              <w:right w:w="120" w:type="dxa"/>
            </w:tcMar>
          </w:tcPr>
          <w:p w14:paraId="31374688" w14:textId="77777777" w:rsidR="005128F9" w:rsidRPr="002E76E9" w:rsidRDefault="005128F9" w:rsidP="002E76E9">
            <w:pPr>
              <w:spacing w:line="30" w:lineRule="atLeast"/>
            </w:pPr>
            <w:r w:rsidRPr="002E76E9">
              <w:rPr>
                <w:b/>
                <w:bCs/>
                <w:color w:val="000000" w:themeColor="text1"/>
              </w:rPr>
              <w:t>Description</w:t>
            </w:r>
          </w:p>
        </w:tc>
      </w:tr>
      <w:tr w:rsidR="005128F9" w:rsidRPr="002E76E9" w14:paraId="77E0EB66" w14:textId="77777777" w:rsidTr="00E43D15">
        <w:trPr>
          <w:trHeight w:val="885"/>
        </w:trPr>
        <w:tc>
          <w:tcPr>
            <w:tcW w:w="570" w:type="dxa"/>
            <w:tcBorders>
              <w:top w:val="single" w:sz="5" w:space="0" w:color="000000" w:themeColor="text1"/>
              <w:left w:val="single" w:sz="5" w:space="0" w:color="000000" w:themeColor="text1"/>
              <w:bottom w:val="single" w:sz="5" w:space="0" w:color="000000" w:themeColor="text1"/>
              <w:right w:val="single" w:sz="5" w:space="0" w:color="000000" w:themeColor="text1"/>
            </w:tcBorders>
            <w:tcMar>
              <w:top w:w="80" w:type="dxa"/>
              <w:left w:w="120" w:type="dxa"/>
              <w:bottom w:w="80" w:type="dxa"/>
              <w:right w:w="120" w:type="dxa"/>
            </w:tcMar>
          </w:tcPr>
          <w:p w14:paraId="0E97AEBF" w14:textId="77777777" w:rsidR="005128F9" w:rsidRPr="002E76E9" w:rsidRDefault="005128F9" w:rsidP="002E76E9">
            <w:pPr>
              <w:spacing w:line="30" w:lineRule="atLeast"/>
            </w:pPr>
            <w:r w:rsidRPr="002E76E9">
              <w:rPr>
                <w:color w:val="000000" w:themeColor="text1"/>
              </w:rPr>
              <w:t>1</w:t>
            </w:r>
          </w:p>
        </w:tc>
        <w:tc>
          <w:tcPr>
            <w:tcW w:w="2085" w:type="dxa"/>
            <w:tcBorders>
              <w:top w:val="single" w:sz="5" w:space="0" w:color="000000" w:themeColor="text1"/>
              <w:left w:val="single" w:sz="5" w:space="0" w:color="000000" w:themeColor="text1"/>
              <w:bottom w:val="single" w:sz="5" w:space="0" w:color="000000" w:themeColor="text1"/>
              <w:right w:val="single" w:sz="5" w:space="0" w:color="000000" w:themeColor="text1"/>
            </w:tcBorders>
            <w:tcMar>
              <w:top w:w="80" w:type="dxa"/>
              <w:left w:w="120" w:type="dxa"/>
              <w:bottom w:w="80" w:type="dxa"/>
              <w:right w:w="120" w:type="dxa"/>
            </w:tcMar>
          </w:tcPr>
          <w:p w14:paraId="6C179D77" w14:textId="77777777" w:rsidR="005128F9" w:rsidRPr="002E76E9" w:rsidRDefault="005128F9" w:rsidP="002E76E9">
            <w:pPr>
              <w:spacing w:line="30" w:lineRule="atLeast"/>
            </w:pPr>
            <w:r w:rsidRPr="002E76E9">
              <w:rPr>
                <w:color w:val="000000" w:themeColor="text1"/>
              </w:rPr>
              <w:t>Student status</w:t>
            </w:r>
          </w:p>
        </w:tc>
        <w:tc>
          <w:tcPr>
            <w:tcW w:w="2910" w:type="dxa"/>
            <w:tcBorders>
              <w:top w:val="single" w:sz="5" w:space="0" w:color="000000" w:themeColor="text1"/>
              <w:left w:val="single" w:sz="5" w:space="0" w:color="000000" w:themeColor="text1"/>
              <w:bottom w:val="single" w:sz="5" w:space="0" w:color="000000" w:themeColor="text1"/>
              <w:right w:val="single" w:sz="5" w:space="0" w:color="000000" w:themeColor="text1"/>
            </w:tcBorders>
            <w:tcMar>
              <w:top w:w="80" w:type="dxa"/>
              <w:left w:w="120" w:type="dxa"/>
              <w:bottom w:w="80" w:type="dxa"/>
              <w:right w:w="120" w:type="dxa"/>
            </w:tcMar>
          </w:tcPr>
          <w:p w14:paraId="6100D464" w14:textId="77777777" w:rsidR="005128F9" w:rsidRPr="002E76E9" w:rsidRDefault="005128F9" w:rsidP="002E76E9">
            <w:pPr>
              <w:spacing w:line="30" w:lineRule="atLeast"/>
            </w:pPr>
            <w:r w:rsidRPr="002E76E9">
              <w:rPr>
                <w:color w:val="000000" w:themeColor="text1"/>
              </w:rPr>
              <w:t xml:space="preserve">Active high school students who have </w:t>
            </w:r>
            <w:r w:rsidRPr="002E76E9">
              <w:rPr>
                <w:color w:val="000000" w:themeColor="text1"/>
              </w:rPr>
              <w:lastRenderedPageBreak/>
              <w:t xml:space="preserve">participated in the course at The Benefit </w:t>
            </w:r>
          </w:p>
        </w:tc>
      </w:tr>
      <w:tr w:rsidR="005128F9" w:rsidRPr="002E76E9" w14:paraId="4E0F37AC" w14:textId="77777777" w:rsidTr="00E43D15">
        <w:trPr>
          <w:trHeight w:val="615"/>
        </w:trPr>
        <w:tc>
          <w:tcPr>
            <w:tcW w:w="570" w:type="dxa"/>
            <w:tcBorders>
              <w:top w:val="single" w:sz="5" w:space="0" w:color="000000" w:themeColor="text1"/>
              <w:left w:val="single" w:sz="5" w:space="0" w:color="000000" w:themeColor="text1"/>
              <w:bottom w:val="single" w:sz="5" w:space="0" w:color="000000" w:themeColor="text1"/>
              <w:right w:val="single" w:sz="5" w:space="0" w:color="000000" w:themeColor="text1"/>
            </w:tcBorders>
            <w:tcMar>
              <w:top w:w="80" w:type="dxa"/>
              <w:left w:w="120" w:type="dxa"/>
              <w:bottom w:w="80" w:type="dxa"/>
              <w:right w:w="120" w:type="dxa"/>
            </w:tcMar>
          </w:tcPr>
          <w:p w14:paraId="0AB3978D" w14:textId="77777777" w:rsidR="005128F9" w:rsidRPr="002E76E9" w:rsidRDefault="005128F9" w:rsidP="002E76E9">
            <w:pPr>
              <w:spacing w:line="30" w:lineRule="atLeast"/>
            </w:pPr>
            <w:r w:rsidRPr="002E76E9">
              <w:rPr>
                <w:color w:val="000000" w:themeColor="text1"/>
              </w:rPr>
              <w:lastRenderedPageBreak/>
              <w:t>2</w:t>
            </w:r>
          </w:p>
        </w:tc>
        <w:tc>
          <w:tcPr>
            <w:tcW w:w="2085" w:type="dxa"/>
            <w:tcBorders>
              <w:top w:val="single" w:sz="5" w:space="0" w:color="000000" w:themeColor="text1"/>
              <w:left w:val="single" w:sz="5" w:space="0" w:color="000000" w:themeColor="text1"/>
              <w:bottom w:val="single" w:sz="5" w:space="0" w:color="000000" w:themeColor="text1"/>
              <w:right w:val="single" w:sz="5" w:space="0" w:color="000000" w:themeColor="text1"/>
            </w:tcBorders>
            <w:tcMar>
              <w:top w:w="80" w:type="dxa"/>
              <w:left w:w="120" w:type="dxa"/>
              <w:bottom w:w="80" w:type="dxa"/>
              <w:right w:w="120" w:type="dxa"/>
            </w:tcMar>
          </w:tcPr>
          <w:p w14:paraId="26C9BA7D" w14:textId="77777777" w:rsidR="005128F9" w:rsidRPr="002E76E9" w:rsidRDefault="005128F9" w:rsidP="002E76E9">
            <w:pPr>
              <w:spacing w:line="30" w:lineRule="atLeast"/>
            </w:pPr>
            <w:r w:rsidRPr="002E76E9">
              <w:rPr>
                <w:color w:val="000000" w:themeColor="text1"/>
              </w:rPr>
              <w:t>Course duration</w:t>
            </w:r>
          </w:p>
        </w:tc>
        <w:tc>
          <w:tcPr>
            <w:tcW w:w="2910" w:type="dxa"/>
            <w:tcBorders>
              <w:top w:val="single" w:sz="5" w:space="0" w:color="000000" w:themeColor="text1"/>
              <w:left w:val="single" w:sz="5" w:space="0" w:color="000000" w:themeColor="text1"/>
              <w:bottom w:val="single" w:sz="5" w:space="0" w:color="000000" w:themeColor="text1"/>
              <w:right w:val="single" w:sz="5" w:space="0" w:color="000000" w:themeColor="text1"/>
            </w:tcBorders>
            <w:tcMar>
              <w:top w:w="80" w:type="dxa"/>
              <w:left w:w="120" w:type="dxa"/>
              <w:bottom w:w="80" w:type="dxa"/>
              <w:right w:w="120" w:type="dxa"/>
            </w:tcMar>
          </w:tcPr>
          <w:p w14:paraId="24042514" w14:textId="77777777" w:rsidR="005128F9" w:rsidRPr="002E76E9" w:rsidRDefault="005128F9" w:rsidP="002E76E9">
            <w:pPr>
              <w:spacing w:line="30" w:lineRule="atLeast"/>
            </w:pPr>
            <w:r w:rsidRPr="002E76E9">
              <w:rPr>
                <w:color w:val="000000" w:themeColor="text1"/>
              </w:rPr>
              <w:t>Minimum participation of 2 weeks in the courses</w:t>
            </w:r>
          </w:p>
        </w:tc>
      </w:tr>
      <w:tr w:rsidR="005128F9" w:rsidRPr="002E76E9" w14:paraId="7BF1B6F7" w14:textId="77777777" w:rsidTr="00E43D15">
        <w:trPr>
          <w:trHeight w:val="615"/>
        </w:trPr>
        <w:tc>
          <w:tcPr>
            <w:tcW w:w="570" w:type="dxa"/>
            <w:tcBorders>
              <w:top w:val="single" w:sz="5" w:space="0" w:color="000000" w:themeColor="text1"/>
              <w:left w:val="single" w:sz="5" w:space="0" w:color="000000" w:themeColor="text1"/>
              <w:bottom w:val="single" w:sz="5" w:space="0" w:color="000000" w:themeColor="text1"/>
              <w:right w:val="single" w:sz="5" w:space="0" w:color="000000" w:themeColor="text1"/>
            </w:tcBorders>
            <w:tcMar>
              <w:top w:w="80" w:type="dxa"/>
              <w:left w:w="120" w:type="dxa"/>
              <w:bottom w:w="80" w:type="dxa"/>
              <w:right w:w="120" w:type="dxa"/>
            </w:tcMar>
          </w:tcPr>
          <w:p w14:paraId="38D79F4C" w14:textId="77777777" w:rsidR="005128F9" w:rsidRPr="002E76E9" w:rsidRDefault="005128F9" w:rsidP="002E76E9">
            <w:pPr>
              <w:spacing w:line="30" w:lineRule="atLeast"/>
            </w:pPr>
            <w:r w:rsidRPr="002E76E9">
              <w:rPr>
                <w:color w:val="000000" w:themeColor="text1"/>
              </w:rPr>
              <w:t>3</w:t>
            </w:r>
          </w:p>
        </w:tc>
        <w:tc>
          <w:tcPr>
            <w:tcW w:w="2085" w:type="dxa"/>
            <w:tcBorders>
              <w:top w:val="single" w:sz="5" w:space="0" w:color="000000" w:themeColor="text1"/>
              <w:left w:val="single" w:sz="5" w:space="0" w:color="000000" w:themeColor="text1"/>
              <w:bottom w:val="single" w:sz="5" w:space="0" w:color="000000" w:themeColor="text1"/>
              <w:right w:val="single" w:sz="5" w:space="0" w:color="000000" w:themeColor="text1"/>
            </w:tcBorders>
            <w:tcMar>
              <w:top w:w="80" w:type="dxa"/>
              <w:left w:w="120" w:type="dxa"/>
              <w:bottom w:w="80" w:type="dxa"/>
              <w:right w:w="120" w:type="dxa"/>
            </w:tcMar>
          </w:tcPr>
          <w:p w14:paraId="4306E9F8" w14:textId="77777777" w:rsidR="005128F9" w:rsidRPr="002E76E9" w:rsidRDefault="005128F9" w:rsidP="002E76E9">
            <w:pPr>
              <w:spacing w:line="30" w:lineRule="atLeast"/>
            </w:pPr>
            <w:r w:rsidRPr="002E76E9">
              <w:rPr>
                <w:color w:val="000000" w:themeColor="text1"/>
              </w:rPr>
              <w:t>Course focus</w:t>
            </w:r>
          </w:p>
        </w:tc>
        <w:tc>
          <w:tcPr>
            <w:tcW w:w="2910" w:type="dxa"/>
            <w:tcBorders>
              <w:top w:val="single" w:sz="5" w:space="0" w:color="000000" w:themeColor="text1"/>
              <w:left w:val="single" w:sz="5" w:space="0" w:color="000000" w:themeColor="text1"/>
              <w:bottom w:val="single" w:sz="5" w:space="0" w:color="000000" w:themeColor="text1"/>
              <w:right w:val="single" w:sz="5" w:space="0" w:color="000000" w:themeColor="text1"/>
            </w:tcBorders>
            <w:tcMar>
              <w:top w:w="80" w:type="dxa"/>
              <w:left w:w="120" w:type="dxa"/>
              <w:bottom w:w="80" w:type="dxa"/>
              <w:right w:w="120" w:type="dxa"/>
            </w:tcMar>
          </w:tcPr>
          <w:p w14:paraId="7B4AB43E" w14:textId="77777777" w:rsidR="005128F9" w:rsidRPr="002E76E9" w:rsidRDefault="005128F9" w:rsidP="002E76E9">
            <w:pPr>
              <w:spacing w:line="30" w:lineRule="atLeast"/>
            </w:pPr>
            <w:r w:rsidRPr="002E76E9">
              <w:rPr>
                <w:color w:val="000000" w:themeColor="text1"/>
              </w:rPr>
              <w:t>Listening classes</w:t>
            </w:r>
          </w:p>
        </w:tc>
      </w:tr>
      <w:tr w:rsidR="005128F9" w:rsidRPr="002E76E9" w14:paraId="7CE0264F" w14:textId="77777777" w:rsidTr="00E43D15">
        <w:trPr>
          <w:trHeight w:val="885"/>
        </w:trPr>
        <w:tc>
          <w:tcPr>
            <w:tcW w:w="570" w:type="dxa"/>
            <w:tcBorders>
              <w:top w:val="single" w:sz="5" w:space="0" w:color="000000" w:themeColor="text1"/>
              <w:left w:val="single" w:sz="5" w:space="0" w:color="000000" w:themeColor="text1"/>
              <w:bottom w:val="single" w:sz="5" w:space="0" w:color="000000" w:themeColor="text1"/>
              <w:right w:val="single" w:sz="5" w:space="0" w:color="000000" w:themeColor="text1"/>
            </w:tcBorders>
            <w:tcMar>
              <w:top w:w="80" w:type="dxa"/>
              <w:left w:w="120" w:type="dxa"/>
              <w:bottom w:w="80" w:type="dxa"/>
              <w:right w:w="120" w:type="dxa"/>
            </w:tcMar>
          </w:tcPr>
          <w:p w14:paraId="03051918" w14:textId="77777777" w:rsidR="005128F9" w:rsidRPr="002E76E9" w:rsidRDefault="005128F9" w:rsidP="002E76E9">
            <w:pPr>
              <w:spacing w:line="30" w:lineRule="atLeast"/>
            </w:pPr>
            <w:r w:rsidRPr="002E76E9">
              <w:rPr>
                <w:color w:val="000000" w:themeColor="text1"/>
              </w:rPr>
              <w:t>4</w:t>
            </w:r>
          </w:p>
        </w:tc>
        <w:tc>
          <w:tcPr>
            <w:tcW w:w="2085" w:type="dxa"/>
            <w:tcBorders>
              <w:top w:val="single" w:sz="5" w:space="0" w:color="000000" w:themeColor="text1"/>
              <w:left w:val="single" w:sz="5" w:space="0" w:color="000000" w:themeColor="text1"/>
              <w:bottom w:val="single" w:sz="5" w:space="0" w:color="000000" w:themeColor="text1"/>
              <w:right w:val="single" w:sz="5" w:space="0" w:color="000000" w:themeColor="text1"/>
            </w:tcBorders>
            <w:tcMar>
              <w:top w:w="80" w:type="dxa"/>
              <w:left w:w="120" w:type="dxa"/>
              <w:bottom w:w="80" w:type="dxa"/>
              <w:right w:w="120" w:type="dxa"/>
            </w:tcMar>
          </w:tcPr>
          <w:p w14:paraId="75A06ED4" w14:textId="77777777" w:rsidR="005128F9" w:rsidRPr="002E76E9" w:rsidRDefault="005128F9" w:rsidP="002E76E9">
            <w:pPr>
              <w:spacing w:line="30" w:lineRule="atLeast"/>
            </w:pPr>
            <w:r w:rsidRPr="002E76E9">
              <w:rPr>
                <w:color w:val="000000" w:themeColor="text1"/>
              </w:rPr>
              <w:t>Willingness to participate</w:t>
            </w:r>
          </w:p>
        </w:tc>
        <w:tc>
          <w:tcPr>
            <w:tcW w:w="2910" w:type="dxa"/>
            <w:tcBorders>
              <w:top w:val="single" w:sz="5" w:space="0" w:color="000000" w:themeColor="text1"/>
              <w:left w:val="single" w:sz="5" w:space="0" w:color="000000" w:themeColor="text1"/>
              <w:bottom w:val="single" w:sz="5" w:space="0" w:color="000000" w:themeColor="text1"/>
              <w:right w:val="single" w:sz="5" w:space="0" w:color="000000" w:themeColor="text1"/>
            </w:tcBorders>
            <w:tcMar>
              <w:top w:w="80" w:type="dxa"/>
              <w:left w:w="120" w:type="dxa"/>
              <w:bottom w:w="80" w:type="dxa"/>
              <w:right w:w="120" w:type="dxa"/>
            </w:tcMar>
          </w:tcPr>
          <w:p w14:paraId="26C8B54E" w14:textId="77777777" w:rsidR="005128F9" w:rsidRPr="002E76E9" w:rsidRDefault="005128F9" w:rsidP="002E76E9">
            <w:pPr>
              <w:spacing w:line="30" w:lineRule="atLeast"/>
            </w:pPr>
            <w:r w:rsidRPr="002E76E9">
              <w:rPr>
                <w:color w:val="000000" w:themeColor="text1"/>
              </w:rPr>
              <w:t>Willing to be interviewed in-depth and to provide honest information</w:t>
            </w:r>
          </w:p>
        </w:tc>
      </w:tr>
    </w:tbl>
    <w:p w14:paraId="3E2A8EA6" w14:textId="77777777" w:rsidR="005128F9" w:rsidRPr="002E76E9" w:rsidRDefault="005128F9" w:rsidP="002E76E9">
      <w:pPr>
        <w:spacing w:line="30" w:lineRule="atLeast"/>
      </w:pPr>
    </w:p>
    <w:p w14:paraId="01AF4A27" w14:textId="77777777" w:rsidR="005128F9" w:rsidRPr="002E76E9" w:rsidRDefault="005128F9" w:rsidP="002E76E9">
      <w:pPr>
        <w:spacing w:line="30" w:lineRule="atLeast"/>
      </w:pPr>
      <w:r w:rsidRPr="002E76E9">
        <w:rPr>
          <w:b/>
          <w:bCs/>
          <w:color w:val="000000" w:themeColor="text1"/>
          <w:lang w:val="id-ID"/>
        </w:rPr>
        <w:t>3.3 Data Collection Technique</w:t>
      </w:r>
    </w:p>
    <w:p w14:paraId="3CBC7776" w14:textId="77777777" w:rsidR="005128F9" w:rsidRPr="002E76E9" w:rsidRDefault="005128F9" w:rsidP="002E76E9">
      <w:pPr>
        <w:spacing w:line="30" w:lineRule="atLeast"/>
      </w:pPr>
      <w:r w:rsidRPr="002E76E9">
        <w:rPr>
          <w:color w:val="000000" w:themeColor="text1"/>
          <w:lang w:val="id-ID"/>
        </w:rPr>
        <w:t>Data were collected through three complementary techniques:</w:t>
      </w:r>
    </w:p>
    <w:p w14:paraId="253FB3AD" w14:textId="77777777" w:rsidR="005128F9" w:rsidRPr="002E76E9" w:rsidRDefault="005128F9" w:rsidP="002E76E9">
      <w:pPr>
        <w:spacing w:line="30" w:lineRule="atLeast"/>
      </w:pPr>
      <w:r w:rsidRPr="002E76E9">
        <w:rPr>
          <w:b/>
          <w:bCs/>
          <w:color w:val="000000" w:themeColor="text1"/>
          <w:lang w:val="id-ID"/>
        </w:rPr>
        <w:t xml:space="preserve">(1)    </w:t>
      </w:r>
      <w:r w:rsidRPr="002E76E9">
        <w:tab/>
      </w:r>
      <w:r w:rsidRPr="002E76E9">
        <w:rPr>
          <w:b/>
          <w:bCs/>
          <w:color w:val="000000" w:themeColor="text1"/>
          <w:lang w:val="id-ID"/>
        </w:rPr>
        <w:t>Semi-structured in-depth interviews</w:t>
      </w:r>
      <w:r w:rsidRPr="002E76E9">
        <w:rPr>
          <w:color w:val="000000" w:themeColor="text1"/>
          <w:lang w:val="id-ID"/>
        </w:rPr>
        <w:t xml:space="preserve"> — as the primary instrument. One student and one tutor from The Benefit were interviewed, conducted online via google meet, recorded with participants' consent, and lasted 37 minutes for 1 session. The interview guide covered questions about experiences in listening class, learning strategies and challenges.</w:t>
      </w:r>
    </w:p>
    <w:p w14:paraId="17DCBB1B" w14:textId="77777777" w:rsidR="005128F9" w:rsidRPr="002E76E9" w:rsidRDefault="005128F9" w:rsidP="002E76E9">
      <w:pPr>
        <w:spacing w:line="30" w:lineRule="atLeast"/>
      </w:pPr>
      <w:r w:rsidRPr="002E76E9">
        <w:rPr>
          <w:b/>
          <w:bCs/>
          <w:color w:val="000000" w:themeColor="text1"/>
          <w:lang w:val="id-ID"/>
        </w:rPr>
        <w:t xml:space="preserve">(2)    </w:t>
      </w:r>
      <w:r w:rsidRPr="002E76E9">
        <w:tab/>
      </w:r>
      <w:r w:rsidRPr="002E76E9">
        <w:rPr>
          <w:b/>
          <w:bCs/>
          <w:color w:val="000000" w:themeColor="text1"/>
          <w:lang w:val="id-ID"/>
        </w:rPr>
        <w:t>Passive participatory observation</w:t>
      </w:r>
      <w:r w:rsidRPr="002E76E9">
        <w:rPr>
          <w:color w:val="000000" w:themeColor="text1"/>
          <w:lang w:val="id-ID"/>
        </w:rPr>
        <w:t xml:space="preserve"> —  Google Form served as a question reference without face-to-face interaction, enabling data collection from respondents who could not attend online sessions.</w:t>
      </w:r>
    </w:p>
    <w:p w14:paraId="0A02CAB0" w14:textId="77777777" w:rsidR="005128F9" w:rsidRPr="002E76E9" w:rsidRDefault="005128F9" w:rsidP="002E76E9">
      <w:pPr>
        <w:spacing w:line="30" w:lineRule="atLeast"/>
      </w:pPr>
      <w:r w:rsidRPr="002E76E9">
        <w:rPr>
          <w:b/>
          <w:bCs/>
          <w:color w:val="000000" w:themeColor="text1"/>
          <w:lang w:val="id-ID"/>
        </w:rPr>
        <w:t xml:space="preserve">(3)    </w:t>
      </w:r>
      <w:r w:rsidRPr="002E76E9">
        <w:tab/>
      </w:r>
      <w:r w:rsidRPr="002E76E9">
        <w:rPr>
          <w:b/>
          <w:bCs/>
          <w:color w:val="000000" w:themeColor="text1"/>
          <w:lang w:val="id-ID"/>
        </w:rPr>
        <w:t>Documentation</w:t>
      </w:r>
      <w:r w:rsidRPr="002E76E9">
        <w:rPr>
          <w:color w:val="000000" w:themeColor="text1"/>
          <w:lang w:val="id-ID"/>
        </w:rPr>
        <w:t xml:space="preserve"> — consisting of field notes, screenshots of Google Form participants and recording of the interview with participants and tutors via Google meet.</w:t>
      </w:r>
    </w:p>
    <w:p w14:paraId="2826672E" w14:textId="77777777" w:rsidR="005128F9" w:rsidRPr="002E76E9" w:rsidRDefault="005128F9" w:rsidP="002E76E9">
      <w:pPr>
        <w:spacing w:line="30" w:lineRule="atLeast"/>
      </w:pPr>
      <w:r w:rsidRPr="002E76E9">
        <w:rPr>
          <w:b/>
          <w:bCs/>
          <w:color w:val="000000" w:themeColor="text1"/>
          <w:lang w:val="id-ID"/>
        </w:rPr>
        <w:t>3.4 Data Analysis Technique</w:t>
      </w:r>
    </w:p>
    <w:p w14:paraId="64510DC0" w14:textId="323D1406" w:rsidR="005128F9" w:rsidRPr="002E76E9" w:rsidRDefault="005128F9" w:rsidP="002E76E9">
      <w:pPr>
        <w:spacing w:line="30" w:lineRule="atLeast"/>
      </w:pPr>
      <w:r w:rsidRPr="002E76E9">
        <w:rPr>
          <w:color w:val="000000" w:themeColor="text1"/>
          <w:lang w:val="en-US"/>
        </w:rPr>
        <w:t xml:space="preserve">This analysis was conducted using </w:t>
      </w:r>
      <w:sdt>
        <w:sdtPr>
          <w:rPr>
            <w:color w:val="000000"/>
          </w:rPr>
          <w:tag w:val="MENDELEY_CITATION_v3_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"/>
          <w:id w:val="1782630894"/>
          <w:placeholder>
            <w:docPart w:val="5FE698131F6546B38CC4B8F002AB3D74"/>
          </w:placeholder>
        </w:sdtPr>
        <w:sdtContent>
          <w:r w:rsidR="002E76E9" w:rsidRPr="002E76E9">
            <w:rPr>
              <w:color w:val="000000"/>
              <w:lang w:val="en-US"/>
            </w:rPr>
            <w:t>(Brown, 2001a)</w:t>
          </w:r>
        </w:sdtContent>
      </w:sdt>
      <w:r w:rsidRPr="002E76E9">
        <w:t xml:space="preserve"> </w:t>
      </w:r>
      <w:r w:rsidRPr="002E76E9">
        <w:rPr>
          <w:color w:val="000000" w:themeColor="text1"/>
          <w:lang w:val="en-US"/>
        </w:rPr>
        <w:t>theory in Teaching by Principles, which emphasizes the importance of language learning principles. The analysis process follows these steps:</w:t>
      </w:r>
    </w:p>
    <w:p w14:paraId="148967E1" w14:textId="77777777" w:rsidR="005128F9" w:rsidRPr="002E76E9" w:rsidRDefault="005128F9" w:rsidP="002E76E9">
      <w:pPr>
        <w:spacing w:line="30" w:lineRule="atLeast"/>
      </w:pPr>
      <w:r w:rsidRPr="002E76E9">
        <w:rPr>
          <w:b/>
          <w:bCs/>
          <w:color w:val="000000" w:themeColor="text1"/>
          <w:lang w:val="id-ID"/>
        </w:rPr>
        <w:t>1. Data reduction</w:t>
      </w:r>
      <w:r w:rsidRPr="002E76E9">
        <w:rPr>
          <w:color w:val="000000" w:themeColor="text1"/>
          <w:lang w:val="id-ID"/>
        </w:rPr>
        <w:t xml:space="preserve"> — interview transcripts, Google Form observation results, and documentation were read repeatedly to identify statements relevant to the listening learning experience.</w:t>
      </w:r>
    </w:p>
    <w:p w14:paraId="7662D024" w14:textId="302CBADB" w:rsidR="005128F9" w:rsidRPr="002E76E9" w:rsidRDefault="005128F9" w:rsidP="002E76E9">
      <w:pPr>
        <w:spacing w:line="30" w:lineRule="atLeast"/>
      </w:pPr>
      <w:r w:rsidRPr="002E76E9">
        <w:rPr>
          <w:b/>
          <w:bCs/>
          <w:color w:val="000000" w:themeColor="text1"/>
          <w:lang w:val="id-ID"/>
        </w:rPr>
        <w:lastRenderedPageBreak/>
        <w:t>2. Theme categorization</w:t>
      </w:r>
      <w:r w:rsidRPr="002E76E9">
        <w:rPr>
          <w:color w:val="000000" w:themeColor="text1"/>
          <w:lang w:val="id-ID"/>
        </w:rPr>
        <w:t xml:space="preserve"> — significant statements were systematically classified into thematic categories grounded in </w:t>
      </w:r>
      <w:sdt>
        <w:sdtPr>
          <w:rPr>
            <w:color w:val="000000"/>
          </w:rPr>
          <w:tag w:val="MENDELEY_CITATION_v3_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"/>
          <w:id w:val="167917088"/>
          <w:placeholder>
            <w:docPart w:val="5FE698131F6546B38CC4B8F002AB3D74"/>
          </w:placeholder>
        </w:sdtPr>
        <w:sdtContent>
          <w:r w:rsidR="002E76E9" w:rsidRPr="002E76E9">
            <w:rPr>
              <w:color w:val="000000"/>
            </w:rPr>
            <w:t>(Brown, 2001a)</w:t>
          </w:r>
        </w:sdtContent>
      </w:sdt>
      <w:r w:rsidRPr="002E76E9">
        <w:t xml:space="preserve"> Principles, including intrinsic motivation, learning strategy use, classroom interaction, and affective allowed patterns within the data to surface organically from participants’ accounts</w:t>
      </w:r>
      <w:r w:rsidRPr="002E76E9">
        <w:rPr>
          <w:color w:val="000000" w:themeColor="text1"/>
          <w:lang w:val="id-ID"/>
        </w:rPr>
        <w:t xml:space="preserve"> </w:t>
      </w:r>
      <w:sdt>
        <w:sdtPr>
          <w:rPr>
            <w:color w:val="000000"/>
          </w:rPr>
          <w:tag w:val="MENDELEY_CITATION_v3_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"/>
          <w:id w:val="1261006096"/>
          <w:placeholder>
            <w:docPart w:val="5FE698131F6546B38CC4B8F002AB3D74"/>
          </w:placeholder>
        </w:sdtPr>
        <w:sdtContent>
          <w:r w:rsidR="002E76E9" w:rsidRPr="002E76E9">
            <w:rPr>
              <w:rFonts w:eastAsia="Times New Roman"/>
              <w:color w:val="000000"/>
            </w:rPr>
            <w:t>(Braun &amp; Clarke, 2022)</w:t>
          </w:r>
        </w:sdtContent>
      </w:sdt>
    </w:p>
    <w:p w14:paraId="47D7F821" w14:textId="395DC59F" w:rsidR="005128F9" w:rsidRPr="002E76E9" w:rsidRDefault="005128F9" w:rsidP="002E76E9">
      <w:pPr>
        <w:spacing w:line="30" w:lineRule="atLeast"/>
      </w:pPr>
      <w:r w:rsidRPr="002E76E9">
        <w:rPr>
          <w:b/>
          <w:bCs/>
          <w:color w:val="000000" w:themeColor="text1"/>
          <w:lang w:val="en-US"/>
        </w:rPr>
        <w:t>3. Meaning interpretation</w:t>
      </w:r>
      <w:r w:rsidRPr="002E76E9">
        <w:rPr>
          <w:color w:val="000000" w:themeColor="text1"/>
          <w:lang w:val="en-US"/>
        </w:rPr>
        <w:t xml:space="preserve"> — each thematic category was analyzed in-depth to uncover the underlying meanings embedded in participants’ experiences, with careful attention to individual differences in self-confidence and intrinsic motivation. Both were highlighted as central to language learning success by </w:t>
      </w:r>
      <w:sdt>
        <w:sdtPr>
          <w:rPr>
            <w:color w:val="000000"/>
          </w:rPr>
          <w:tag w:val="MENDELEY_CITATION_v3_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"/>
          <w:id w:val="1828541111"/>
          <w:placeholder>
            <w:docPart w:val="5FE698131F6546B38CC4B8F002AB3D74"/>
          </w:placeholder>
        </w:sdtPr>
        <w:sdtContent>
          <w:r w:rsidR="002E76E9" w:rsidRPr="002E76E9">
            <w:rPr>
              <w:color w:val="000000"/>
              <w:lang w:val="en-US"/>
            </w:rPr>
            <w:t>(Brown, 2001a)</w:t>
          </w:r>
        </w:sdtContent>
      </w:sdt>
      <w:r w:rsidRPr="002E76E9">
        <w:rPr>
          <w:lang w:val="en-US"/>
        </w:rPr>
        <w:t xml:space="preserve"> </w:t>
      </w:r>
      <w:r w:rsidRPr="002E76E9">
        <w:rPr>
          <w:color w:val="000000" w:themeColor="text1"/>
          <w:lang w:val="en-US"/>
        </w:rPr>
        <w:t>and shaped their engagement with the listening course.</w:t>
      </w:r>
    </w:p>
    <w:p w14:paraId="4356D7FD" w14:textId="13A0A7D4" w:rsidR="005128F9" w:rsidRPr="002E76E9" w:rsidRDefault="005128F9" w:rsidP="002E76E9">
      <w:pPr>
        <w:spacing w:line="30" w:lineRule="atLeast"/>
      </w:pPr>
      <w:r w:rsidRPr="002E76E9">
        <w:rPr>
          <w:b/>
          <w:bCs/>
          <w:color w:val="000000" w:themeColor="text1"/>
          <w:lang w:val="en-US"/>
        </w:rPr>
        <w:t>4. Synthesis of findings</w:t>
      </w:r>
      <w:r w:rsidRPr="002E76E9">
        <w:rPr>
          <w:color w:val="000000" w:themeColor="text1"/>
          <w:lang w:val="en-US"/>
        </w:rPr>
        <w:t xml:space="preserve"> — the analyzed themes were integrated into a holistic description of the experiences, illustrating how </w:t>
      </w:r>
      <w:sdt>
        <w:sdtPr>
          <w:rPr>
            <w:color w:val="000000"/>
          </w:rPr>
          <w:tag w:val="MENDELEY_CITATION_v3_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"/>
          <w:id w:val="968879371"/>
          <w:placeholder>
            <w:docPart w:val="5FE698131F6546B38CC4B8F002AB3D74"/>
          </w:placeholder>
        </w:sdtPr>
        <w:sdtContent>
          <w:r w:rsidR="002E76E9" w:rsidRPr="002E76E9">
            <w:rPr>
              <w:color w:val="000000"/>
              <w:lang w:val="en-US"/>
            </w:rPr>
            <w:t>(Brown, 2001a)</w:t>
          </w:r>
        </w:sdtContent>
      </w:sdt>
      <w:r w:rsidRPr="002E76E9">
        <w:t xml:space="preserve">principles are reflected in students' experiences of attending listening courses in Pare. In particular, the Principle of Strategic Investment (p. 59), which holds that learners' active deployment of strategies is as important as the teacher's methods, and the Intrinsic Motivation Principle (p. 59), which asserts that the most powerful learning rewards are those that arise from within the learner. </w:t>
      </w:r>
      <w:r w:rsidRPr="002E76E9">
        <w:rPr>
          <w:color w:val="000000" w:themeColor="text1"/>
          <w:lang w:val="en-US"/>
        </w:rPr>
        <w:t>So, it provided a theoretically grounded foundation for interpreting how students engaged with and responded to listening instruction at The Benefit.</w:t>
      </w:r>
    </w:p>
    <w:p w14:paraId="75A8E21E" w14:textId="27678F27" w:rsidR="005128F9" w:rsidRPr="002E76E9" w:rsidRDefault="005128F9" w:rsidP="002E76E9">
      <w:pPr>
        <w:spacing w:line="30" w:lineRule="atLeast"/>
      </w:pPr>
      <w:r w:rsidRPr="002E76E9">
        <w:rPr>
          <w:color w:val="000000" w:themeColor="text1"/>
          <w:lang w:val="en-US"/>
        </w:rPr>
        <w:t xml:space="preserve">By anchoring data analysis within </w:t>
      </w:r>
      <w:sdt>
        <w:sdtPr>
          <w:rPr>
            <w:color w:val="000000"/>
          </w:rPr>
          <w:tag w:val="MENDELEY_CITATION_v3_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"/>
          <w:id w:val="1195606147"/>
          <w:placeholder>
            <w:docPart w:val="5FE698131F6546B38CC4B8F002AB3D74"/>
          </w:placeholder>
        </w:sdtPr>
        <w:sdtContent>
          <w:r w:rsidR="002E76E9" w:rsidRPr="002E76E9">
            <w:rPr>
              <w:color w:val="000000"/>
              <w:lang w:val="en-US"/>
            </w:rPr>
            <w:t>(Brown, 2001a)</w:t>
          </w:r>
        </w:sdtContent>
      </w:sdt>
      <w:r w:rsidRPr="002E76E9">
        <w:rPr>
          <w:lang w:val="en-US"/>
        </w:rPr>
        <w:t xml:space="preserve"> established framework, this study not only describes students' experiences but also connects those experiences to research-derived principles of language learning, thereby strengthening the explanatory value and scholarly contribution of the findings.</w:t>
      </w:r>
    </w:p>
    <w:p w14:paraId="6AF7979A" w14:textId="77777777" w:rsidR="005128F9" w:rsidRPr="002E76E9" w:rsidRDefault="005128F9" w:rsidP="002E76E9">
      <w:pPr>
        <w:spacing w:line="30" w:lineRule="atLeast"/>
      </w:pPr>
      <w:r w:rsidRPr="002E76E9">
        <w:rPr>
          <w:b/>
          <w:bCs/>
          <w:color w:val="000000" w:themeColor="text1"/>
          <w:lang w:val="id-ID"/>
        </w:rPr>
        <w:t>3.5 Data Validity</w:t>
      </w:r>
    </w:p>
    <w:p w14:paraId="377FCEC8" w14:textId="5A7F0896" w:rsidR="005128F9" w:rsidRPr="002E76E9" w:rsidRDefault="005128F9" w:rsidP="002E76E9">
      <w:pPr>
        <w:spacing w:line="30" w:lineRule="atLeast"/>
      </w:pPr>
      <w:r w:rsidRPr="002E76E9">
        <w:rPr>
          <w:color w:val="000000" w:themeColor="text1"/>
          <w:lang w:val="en-US"/>
        </w:rPr>
        <w:t xml:space="preserve">Data validity was maintained through several strategies referring to the concept of trustworthiness as developed by Lincoln and Guba (1985, as cited in </w:t>
      </w:r>
      <w:sdt>
        <w:sdtPr>
          <w:rPr>
            <w:color w:val="000000"/>
          </w:rPr>
          <w:tag w:val="MENDELEY_CITATION_v3_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"/>
          <w:id w:val="1907976030"/>
          <w:placeholder>
            <w:docPart w:val="5FE698131F6546B38CC4B8F002AB3D74"/>
          </w:placeholder>
        </w:sdtPr>
        <w:sdtContent>
          <w:r w:rsidR="002E76E9" w:rsidRPr="002E76E9">
            <w:rPr>
              <w:color w:val="000000"/>
              <w:lang w:val="en-US"/>
            </w:rPr>
            <w:t>(</w:t>
          </w:r>
          <w:proofErr w:type="spellStart"/>
          <w:r w:rsidR="002E76E9" w:rsidRPr="002E76E9">
            <w:rPr>
              <w:color w:val="000000"/>
              <w:lang w:val="en-US"/>
            </w:rPr>
            <w:t>Rozikin</w:t>
          </w:r>
          <w:proofErr w:type="spellEnd"/>
          <w:r w:rsidR="002E76E9" w:rsidRPr="002E76E9">
            <w:rPr>
              <w:color w:val="000000"/>
              <w:lang w:val="en-US"/>
            </w:rPr>
            <w:t xml:space="preserve"> et al., 2026)</w:t>
          </w:r>
        </w:sdtContent>
      </w:sdt>
      <w:r w:rsidRPr="002E76E9">
        <w:t xml:space="preserve"> :</w:t>
      </w:r>
    </w:p>
    <w:p w14:paraId="3D2C8E6C" w14:textId="3D7A0E12" w:rsidR="005128F9" w:rsidRPr="002E76E9" w:rsidRDefault="005128F9" w:rsidP="002E76E9">
      <w:pPr>
        <w:spacing w:line="30" w:lineRule="atLeast"/>
      </w:pPr>
      <w:r w:rsidRPr="002E76E9">
        <w:rPr>
          <w:color w:val="000000" w:themeColor="text1"/>
          <w:lang w:val="id-ID"/>
        </w:rPr>
        <w:t xml:space="preserve">(1) </w:t>
      </w:r>
      <w:r w:rsidRPr="002E76E9">
        <w:rPr>
          <w:b/>
          <w:bCs/>
          <w:color w:val="000000" w:themeColor="text1"/>
          <w:lang w:val="id-ID"/>
        </w:rPr>
        <w:t>Source triangulation</w:t>
      </w:r>
      <w:r w:rsidRPr="002E76E9">
        <w:rPr>
          <w:color w:val="000000" w:themeColor="text1"/>
          <w:lang w:val="id-ID"/>
        </w:rPr>
        <w:t xml:space="preserve"> — interviews, Google Form observation, and documentation were cross-examined to corroborate or challenge emerging interpretations. This study applied method triangulation by systematically combining all three data sources; convergence across sources strengthened confidence in the findings, while inconsistencies prompted deeper analytical exploration </w:t>
      </w:r>
      <w:sdt>
        <w:sdtPr>
          <w:rPr>
            <w:color w:val="000000"/>
          </w:rPr>
          <w:tag w:val="MENDELEY_CITATION_v3_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"/>
          <w:id w:val="350324667"/>
          <w:placeholder>
            <w:docPart w:val="5FE698131F6546B38CC4B8F002AB3D74"/>
          </w:placeholder>
        </w:sdtPr>
        <w:sdtContent>
          <w:r w:rsidR="002E76E9" w:rsidRPr="002E76E9">
            <w:rPr>
              <w:color w:val="000000"/>
            </w:rPr>
            <w:t>(</w:t>
          </w:r>
          <w:proofErr w:type="spellStart"/>
          <w:r w:rsidR="002E76E9" w:rsidRPr="002E76E9">
            <w:rPr>
              <w:color w:val="000000"/>
            </w:rPr>
            <w:t>Rozikin</w:t>
          </w:r>
          <w:proofErr w:type="spellEnd"/>
          <w:r w:rsidR="002E76E9" w:rsidRPr="002E76E9">
            <w:rPr>
              <w:color w:val="000000"/>
            </w:rPr>
            <w:t xml:space="preserve"> et al., 2026)</w:t>
          </w:r>
        </w:sdtContent>
      </w:sdt>
      <w:r w:rsidRPr="002E76E9">
        <w:t>.</w:t>
      </w:r>
    </w:p>
    <w:p w14:paraId="71608ED0" w14:textId="4F55E09F" w:rsidR="005128F9" w:rsidRPr="002E76E9" w:rsidRDefault="005128F9" w:rsidP="002E76E9">
      <w:pPr>
        <w:spacing w:line="30" w:lineRule="atLeast"/>
      </w:pPr>
      <w:r w:rsidRPr="002E76E9">
        <w:rPr>
          <w:color w:val="000000" w:themeColor="text1"/>
          <w:lang w:val="en-US"/>
        </w:rPr>
        <w:t xml:space="preserve">(2) </w:t>
      </w:r>
      <w:r w:rsidRPr="002E76E9">
        <w:rPr>
          <w:b/>
          <w:bCs/>
          <w:color w:val="000000" w:themeColor="text1"/>
          <w:lang w:val="en-US"/>
        </w:rPr>
        <w:t>Member checking</w:t>
      </w:r>
      <w:r w:rsidRPr="002E76E9">
        <w:rPr>
          <w:color w:val="000000" w:themeColor="text1"/>
          <w:lang w:val="en-US"/>
        </w:rPr>
        <w:t xml:space="preserve"> — upon completing the initial analysis, the researcher's interpretations were returned to participants for verification. This process ensured that the findings accurately reflected </w:t>
      </w:r>
      <w:proofErr w:type="gramStart"/>
      <w:r w:rsidRPr="002E76E9">
        <w:rPr>
          <w:color w:val="000000" w:themeColor="text1"/>
          <w:lang w:val="en-US"/>
        </w:rPr>
        <w:t>participants'</w:t>
      </w:r>
      <w:proofErr w:type="gramEnd"/>
      <w:r w:rsidRPr="002E76E9">
        <w:rPr>
          <w:color w:val="000000" w:themeColor="text1"/>
          <w:lang w:val="en-US"/>
        </w:rPr>
        <w:t xml:space="preserve"> lived experiences rather than the </w:t>
      </w:r>
      <w:r w:rsidRPr="002E76E9">
        <w:rPr>
          <w:color w:val="000000" w:themeColor="text1"/>
          <w:lang w:val="en-US"/>
        </w:rPr>
        <w:lastRenderedPageBreak/>
        <w:t xml:space="preserve">researcher's assumptions, thereby strengthening the credibility of the conclusions </w:t>
      </w:r>
      <w:sdt>
        <w:sdtPr>
          <w:rPr>
            <w:color w:val="000000"/>
          </w:rPr>
          <w:tag w:val="MENDELEY_CITATION_v3_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"/>
          <w:id w:val="1899795557"/>
          <w:placeholder>
            <w:docPart w:val="5FE698131F6546B38CC4B8F002AB3D74"/>
          </w:placeholder>
        </w:sdtPr>
        <w:sdtContent>
          <w:r w:rsidR="002E76E9" w:rsidRPr="002E76E9">
            <w:rPr>
              <w:color w:val="000000"/>
              <w:lang w:val="en-US"/>
            </w:rPr>
            <w:t>(</w:t>
          </w:r>
          <w:proofErr w:type="spellStart"/>
          <w:r w:rsidR="002E76E9" w:rsidRPr="002E76E9">
            <w:rPr>
              <w:color w:val="000000"/>
              <w:lang w:val="en-US"/>
            </w:rPr>
            <w:t>Rozikin</w:t>
          </w:r>
          <w:proofErr w:type="spellEnd"/>
          <w:r w:rsidR="002E76E9" w:rsidRPr="002E76E9">
            <w:rPr>
              <w:color w:val="000000"/>
              <w:lang w:val="en-US"/>
            </w:rPr>
            <w:t xml:space="preserve"> et al., 2026)</w:t>
          </w:r>
        </w:sdtContent>
      </w:sdt>
      <w:r w:rsidRPr="002E76E9">
        <w:t xml:space="preserve"> .</w:t>
      </w:r>
    </w:p>
    <w:p w14:paraId="2053A9A4" w14:textId="54410A7F" w:rsidR="005128F9" w:rsidRPr="002E76E9" w:rsidRDefault="005128F9" w:rsidP="002E76E9">
      <w:pPr>
        <w:spacing w:line="30" w:lineRule="atLeast"/>
      </w:pPr>
      <w:r w:rsidRPr="002E76E9">
        <w:rPr>
          <w:color w:val="000000" w:themeColor="text1"/>
          <w:lang w:val="id-ID"/>
        </w:rPr>
        <w:t xml:space="preserve">(3) </w:t>
      </w:r>
      <w:r w:rsidRPr="002E76E9">
        <w:rPr>
          <w:b/>
          <w:bCs/>
          <w:color w:val="000000" w:themeColor="text1"/>
          <w:lang w:val="id-ID"/>
        </w:rPr>
        <w:t>Thick description</w:t>
      </w:r>
      <w:r w:rsidRPr="002E76E9">
        <w:rPr>
          <w:color w:val="000000" w:themeColor="text1"/>
          <w:lang w:val="id-ID"/>
        </w:rPr>
        <w:t xml:space="preserve"> — findings were reported with sufficient contextual detail to allow readers to assess their transferability to other settings. Rather than simply narrating what occurred, the researcher explained the why and how of each finding within its specific social and educational context, enabling informed judgments about the applicability of the results (</w:t>
      </w:r>
      <w:sdt>
        <w:sdtPr>
          <w:rPr>
            <w:color w:val="000000"/>
          </w:rPr>
          <w:tag w:val="MENDELEY_CITATION_v3_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"/>
          <w:id w:val="110923552"/>
          <w:placeholder>
            <w:docPart w:val="5FE698131F6546B38CC4B8F002AB3D74"/>
          </w:placeholder>
        </w:sdtPr>
        <w:sdtContent>
          <w:proofErr w:type="spellStart"/>
          <w:r w:rsidR="002E76E9" w:rsidRPr="002E76E9">
            <w:rPr>
              <w:color w:val="000000"/>
            </w:rPr>
            <w:t>Rozikin</w:t>
          </w:r>
          <w:proofErr w:type="spellEnd"/>
          <w:r w:rsidR="002E76E9" w:rsidRPr="002E76E9">
            <w:rPr>
              <w:color w:val="000000"/>
            </w:rPr>
            <w:t xml:space="preserve"> et al., 2026)</w:t>
          </w:r>
        </w:sdtContent>
      </w:sdt>
      <w:r w:rsidRPr="002E76E9">
        <w:t>.</w:t>
      </w:r>
    </w:p>
    <w:p w14:paraId="449FB798" w14:textId="10230D12" w:rsidR="005128F9" w:rsidRPr="002E76E9" w:rsidRDefault="005128F9" w:rsidP="002E76E9">
      <w:pPr>
        <w:spacing w:line="30" w:lineRule="atLeast"/>
      </w:pPr>
      <w:r w:rsidRPr="002E76E9">
        <w:rPr>
          <w:color w:val="000000" w:themeColor="text1"/>
          <w:lang w:val="en-US"/>
        </w:rPr>
        <w:t xml:space="preserve">(4) </w:t>
      </w:r>
      <w:r w:rsidRPr="002E76E9">
        <w:rPr>
          <w:b/>
          <w:bCs/>
          <w:color w:val="000000" w:themeColor="text1"/>
          <w:lang w:val="en-US"/>
        </w:rPr>
        <w:t>Peer debriefing</w:t>
      </w:r>
      <w:r w:rsidRPr="002E76E9">
        <w:rPr>
          <w:color w:val="000000" w:themeColor="text1"/>
          <w:lang w:val="en-US"/>
        </w:rPr>
        <w:t xml:space="preserve"> — analytical processes and tentative findings were presented to experienced colleagues in qualitative language education research. Through critical questioning and alternative interpretations offered by peer debriefers, potential researcher bias, unarticulated assumptions, and logical gaps were identified and addressed, ensuring the consistency and integrity of the overall analysis (</w:t>
      </w:r>
      <w:sdt>
        <w:sdtPr>
          <w:rPr>
            <w:color w:val="000000"/>
          </w:rPr>
          <w:tag w:val="MENDELEY_CITATION_v3_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"/>
          <w:id w:val="985574196"/>
          <w:placeholder>
            <w:docPart w:val="5FE698131F6546B38CC4B8F002AB3D74"/>
          </w:placeholder>
        </w:sdtPr>
        <w:sdtContent>
          <w:r w:rsidR="002E76E9" w:rsidRPr="002E76E9">
            <w:rPr>
              <w:color w:val="000000"/>
              <w:lang w:val="en-US"/>
            </w:rPr>
            <w:t>(</w:t>
          </w:r>
          <w:proofErr w:type="spellStart"/>
          <w:r w:rsidR="002E76E9" w:rsidRPr="002E76E9">
            <w:rPr>
              <w:color w:val="000000"/>
              <w:lang w:val="en-US"/>
            </w:rPr>
            <w:t>Rozikin</w:t>
          </w:r>
          <w:proofErr w:type="spellEnd"/>
          <w:r w:rsidR="002E76E9" w:rsidRPr="002E76E9">
            <w:rPr>
              <w:color w:val="000000"/>
              <w:lang w:val="en-US"/>
            </w:rPr>
            <w:t xml:space="preserve"> et al., 2026)</w:t>
          </w:r>
        </w:sdtContent>
      </w:sdt>
      <w:r w:rsidRPr="002E76E9">
        <w:t>.</w:t>
      </w:r>
    </w:p>
    <w:p w14:paraId="3E5312D8" w14:textId="77777777" w:rsidR="005128F9" w:rsidRPr="002E76E9" w:rsidRDefault="005128F9" w:rsidP="002E76E9">
      <w:pPr>
        <w:spacing w:line="30" w:lineRule="atLeast"/>
      </w:pPr>
      <w:r w:rsidRPr="002E76E9">
        <w:rPr>
          <w:b/>
          <w:bCs/>
          <w:color w:val="000000" w:themeColor="text1"/>
          <w:lang w:val="id-ID"/>
        </w:rPr>
        <w:t xml:space="preserve">RESULTS AND DISCUSSION </w:t>
      </w:r>
    </w:p>
    <w:p w14:paraId="1406AD08" w14:textId="77777777" w:rsidR="005128F9" w:rsidRPr="002E76E9" w:rsidRDefault="005128F9" w:rsidP="002E76E9">
      <w:pPr>
        <w:pStyle w:val="Heading1"/>
        <w:spacing w:line="30" w:lineRule="atLeast"/>
        <w:rPr>
          <w:rFonts w:ascii="Arial" w:hAnsi="Arial" w:cs="Arial"/>
          <w:sz w:val="24"/>
          <w:szCs w:val="24"/>
        </w:rPr>
      </w:pPr>
      <w:r w:rsidRPr="002E76E9">
        <w:rPr>
          <w:rFonts w:ascii="Arial" w:hAnsi="Arial" w:cs="Arial"/>
          <w:sz w:val="24"/>
          <w:szCs w:val="24"/>
        </w:rPr>
        <w:t>4.1 Overview of Participants</w:t>
      </w:r>
    </w:p>
    <w:p w14:paraId="5F28C719" w14:textId="77777777" w:rsidR="005128F9" w:rsidRPr="002E76E9" w:rsidRDefault="005128F9" w:rsidP="002E76E9">
      <w:pPr>
        <w:spacing w:line="30" w:lineRule="atLeast"/>
      </w:pPr>
      <w:r w:rsidRPr="002E76E9">
        <w:rPr>
          <w:color w:val="000000" w:themeColor="text1"/>
          <w:lang w:val="id-ID"/>
        </w:rPr>
        <w:t xml:space="preserve">      This study involved five senior high school students and one tutor enrolled in </w:t>
      </w:r>
      <w:r w:rsidRPr="002E76E9">
        <w:rPr>
          <w:i/>
          <w:iCs/>
          <w:color w:val="000000" w:themeColor="text1"/>
          <w:lang w:val="id-ID"/>
        </w:rPr>
        <w:t>The Benefit</w:t>
      </w:r>
      <w:r w:rsidRPr="002E76E9">
        <w:rPr>
          <w:color w:val="000000" w:themeColor="text1"/>
          <w:lang w:val="id-ID"/>
        </w:rPr>
        <w:t xml:space="preserve"> courses at English language institutions in Pare, Kediri. The students’ ages ranged from 17 to 18 years, while the tutor, originally from Kalimantan, has been working at </w:t>
      </w:r>
      <w:r w:rsidRPr="002E76E9">
        <w:rPr>
          <w:i/>
          <w:iCs/>
          <w:color w:val="000000" w:themeColor="text1"/>
          <w:lang w:val="id-ID"/>
        </w:rPr>
        <w:t>The Benefit</w:t>
      </w:r>
      <w:r w:rsidRPr="002E76E9">
        <w:rPr>
          <w:color w:val="000000" w:themeColor="text1"/>
          <w:lang w:val="id-ID"/>
        </w:rPr>
        <w:t xml:space="preserve"> for one year. All participants came from diverse regions of Indonesia, including Sumatra, Belitung, Sabak, Bitung, Probolinggo, and Kalimantan. The students attended the program for durations ranging from two weeks to three months, reflecting varied levels of exposure to the listening-focused curriculum. This variation was considered sufficient to capture a range of experiences relevant to the study.</w:t>
      </w:r>
    </w:p>
    <w:p w14:paraId="3A6AF6F4" w14:textId="77777777" w:rsidR="005128F9" w:rsidRPr="002E76E9" w:rsidRDefault="005128F9" w:rsidP="002E76E9">
      <w:pPr>
        <w:spacing w:line="30" w:lineRule="atLeast"/>
      </w:pPr>
      <w:r w:rsidRPr="002E76E9">
        <w:rPr>
          <w:b/>
          <w:bCs/>
          <w:color w:val="000000" w:themeColor="text1"/>
          <w:lang w:val="id-ID"/>
        </w:rPr>
        <w:t>Table 1. Participant Demographics</w:t>
      </w:r>
    </w:p>
    <w:tbl>
      <w:tblPr>
        <w:tblStyle w:val="TableGrid"/>
        <w:tblW w:w="0" w:type="auto"/>
        <w:tblLook w:val="06A0" w:firstRow="1" w:lastRow="0" w:firstColumn="1" w:lastColumn="0" w:noHBand="1" w:noVBand="1"/>
      </w:tblPr>
      <w:tblGrid>
        <w:gridCol w:w="1044"/>
        <w:gridCol w:w="1537"/>
        <w:gridCol w:w="1137"/>
        <w:gridCol w:w="1497"/>
        <w:gridCol w:w="1305"/>
      </w:tblGrid>
      <w:tr w:rsidR="005128F9" w:rsidRPr="002E76E9" w14:paraId="51A5B186" w14:textId="77777777" w:rsidTr="00B156D1">
        <w:trPr>
          <w:trHeight w:val="450"/>
        </w:trPr>
        <w:tc>
          <w:tcPr>
            <w:tcW w:w="1044" w:type="dxa"/>
          </w:tcPr>
          <w:p w14:paraId="3490C58F" w14:textId="77777777" w:rsidR="005128F9" w:rsidRPr="002E76E9" w:rsidRDefault="005128F9" w:rsidP="002E76E9">
            <w:pPr>
              <w:spacing w:after="120" w:line="30" w:lineRule="atLeast"/>
            </w:pPr>
            <w:r w:rsidRPr="002E76E9">
              <w:rPr>
                <w:rFonts w:eastAsia="Arial"/>
                <w:b/>
                <w:bCs/>
                <w:color w:val="000000" w:themeColor="text1"/>
              </w:rPr>
              <w:t>Group</w:t>
            </w:r>
          </w:p>
        </w:tc>
        <w:tc>
          <w:tcPr>
            <w:tcW w:w="1537" w:type="dxa"/>
          </w:tcPr>
          <w:p w14:paraId="30F7CD66" w14:textId="77777777" w:rsidR="005128F9" w:rsidRPr="002E76E9" w:rsidRDefault="005128F9" w:rsidP="002E76E9">
            <w:pPr>
              <w:spacing w:after="120" w:line="30" w:lineRule="atLeast"/>
              <w:jc w:val="center"/>
            </w:pPr>
            <w:r w:rsidRPr="002E76E9">
              <w:rPr>
                <w:rFonts w:eastAsia="Arial"/>
                <w:b/>
                <w:bCs/>
                <w:color w:val="000000" w:themeColor="text1"/>
              </w:rPr>
              <w:t>Initials</w:t>
            </w:r>
          </w:p>
        </w:tc>
        <w:tc>
          <w:tcPr>
            <w:tcW w:w="1137" w:type="dxa"/>
          </w:tcPr>
          <w:p w14:paraId="2D8FA2B7" w14:textId="77777777" w:rsidR="005128F9" w:rsidRPr="002E76E9" w:rsidRDefault="005128F9" w:rsidP="002E76E9">
            <w:pPr>
              <w:spacing w:after="120" w:line="30" w:lineRule="atLeast"/>
              <w:jc w:val="center"/>
            </w:pPr>
            <w:r w:rsidRPr="002E76E9">
              <w:rPr>
                <w:rFonts w:eastAsia="Arial"/>
                <w:b/>
                <w:bCs/>
                <w:color w:val="000000" w:themeColor="text1"/>
              </w:rPr>
              <w:t>Age</w:t>
            </w:r>
          </w:p>
        </w:tc>
        <w:tc>
          <w:tcPr>
            <w:tcW w:w="1497" w:type="dxa"/>
          </w:tcPr>
          <w:p w14:paraId="7A620617" w14:textId="77777777" w:rsidR="005128F9" w:rsidRPr="002E76E9" w:rsidRDefault="005128F9" w:rsidP="002E76E9">
            <w:pPr>
              <w:spacing w:after="120" w:line="30" w:lineRule="atLeast"/>
              <w:jc w:val="center"/>
            </w:pPr>
            <w:r w:rsidRPr="002E76E9">
              <w:rPr>
                <w:rFonts w:eastAsia="Arial"/>
                <w:b/>
                <w:bCs/>
                <w:color w:val="000000" w:themeColor="text1"/>
              </w:rPr>
              <w:t>Origin</w:t>
            </w:r>
          </w:p>
        </w:tc>
        <w:tc>
          <w:tcPr>
            <w:tcW w:w="1305" w:type="dxa"/>
          </w:tcPr>
          <w:p w14:paraId="1D90A8BA" w14:textId="77777777" w:rsidR="005128F9" w:rsidRPr="002E76E9" w:rsidRDefault="005128F9" w:rsidP="002E76E9">
            <w:pPr>
              <w:spacing w:after="120" w:line="30" w:lineRule="atLeast"/>
            </w:pPr>
            <w:r w:rsidRPr="002E76E9">
              <w:rPr>
                <w:rFonts w:eastAsia="Arial"/>
                <w:b/>
                <w:bCs/>
                <w:color w:val="000000" w:themeColor="text1"/>
              </w:rPr>
              <w:t>Duration at The Benefit</w:t>
            </w:r>
          </w:p>
        </w:tc>
      </w:tr>
      <w:tr w:rsidR="005128F9" w:rsidRPr="002E76E9" w14:paraId="0C861AC2" w14:textId="77777777" w:rsidTr="00B156D1">
        <w:trPr>
          <w:trHeight w:val="450"/>
        </w:trPr>
        <w:tc>
          <w:tcPr>
            <w:tcW w:w="1044" w:type="dxa"/>
          </w:tcPr>
          <w:p w14:paraId="5C98463B" w14:textId="77777777" w:rsidR="005128F9" w:rsidRPr="002E76E9" w:rsidRDefault="005128F9" w:rsidP="002E76E9">
            <w:pPr>
              <w:spacing w:after="120" w:line="30" w:lineRule="atLeast"/>
            </w:pPr>
            <w:r w:rsidRPr="002E76E9">
              <w:rPr>
                <w:rFonts w:eastAsia="Arial"/>
                <w:color w:val="000000" w:themeColor="text1"/>
              </w:rPr>
              <w:t>Student</w:t>
            </w:r>
          </w:p>
        </w:tc>
        <w:tc>
          <w:tcPr>
            <w:tcW w:w="1537" w:type="dxa"/>
          </w:tcPr>
          <w:p w14:paraId="58CB3C7E" w14:textId="7282148B" w:rsidR="005128F9" w:rsidRPr="002E76E9" w:rsidRDefault="005128F9" w:rsidP="002E76E9">
            <w:pPr>
              <w:spacing w:after="120" w:line="30" w:lineRule="atLeast"/>
              <w:jc w:val="center"/>
            </w:pPr>
            <w:r w:rsidRPr="002E76E9">
              <w:rPr>
                <w:rFonts w:eastAsia="Arial"/>
                <w:color w:val="000000" w:themeColor="text1"/>
              </w:rPr>
              <w:t>S1</w:t>
            </w:r>
          </w:p>
        </w:tc>
        <w:tc>
          <w:tcPr>
            <w:tcW w:w="1137" w:type="dxa"/>
          </w:tcPr>
          <w:p w14:paraId="07DC9FAB" w14:textId="77777777" w:rsidR="005128F9" w:rsidRPr="002E76E9" w:rsidRDefault="005128F9" w:rsidP="002E76E9">
            <w:pPr>
              <w:spacing w:after="120" w:line="30" w:lineRule="atLeast"/>
              <w:jc w:val="center"/>
            </w:pPr>
            <w:r w:rsidRPr="002E76E9">
              <w:rPr>
                <w:rFonts w:eastAsia="Arial"/>
                <w:color w:val="000000" w:themeColor="text1"/>
              </w:rPr>
              <w:t>18</w:t>
            </w:r>
          </w:p>
        </w:tc>
        <w:tc>
          <w:tcPr>
            <w:tcW w:w="1497" w:type="dxa"/>
          </w:tcPr>
          <w:p w14:paraId="35E61A32" w14:textId="77777777" w:rsidR="005128F9" w:rsidRPr="002E76E9" w:rsidRDefault="005128F9" w:rsidP="002E76E9">
            <w:pPr>
              <w:spacing w:after="120" w:line="30" w:lineRule="atLeast"/>
              <w:jc w:val="center"/>
            </w:pPr>
            <w:r w:rsidRPr="002E76E9">
              <w:rPr>
                <w:rFonts w:eastAsia="Arial"/>
                <w:color w:val="000000" w:themeColor="text1"/>
              </w:rPr>
              <w:t>Sumatra</w:t>
            </w:r>
          </w:p>
        </w:tc>
        <w:tc>
          <w:tcPr>
            <w:tcW w:w="1305" w:type="dxa"/>
          </w:tcPr>
          <w:p w14:paraId="5787B70C" w14:textId="77777777" w:rsidR="005128F9" w:rsidRPr="002E76E9" w:rsidRDefault="005128F9" w:rsidP="002E76E9">
            <w:pPr>
              <w:spacing w:after="120" w:line="30" w:lineRule="atLeast"/>
              <w:jc w:val="center"/>
            </w:pPr>
            <w:r w:rsidRPr="002E76E9">
              <w:rPr>
                <w:rFonts w:eastAsia="Arial"/>
                <w:color w:val="000000" w:themeColor="text1"/>
              </w:rPr>
              <w:t>3 months</w:t>
            </w:r>
          </w:p>
        </w:tc>
      </w:tr>
      <w:tr w:rsidR="005128F9" w:rsidRPr="002E76E9" w14:paraId="6A6C28F1" w14:textId="77777777" w:rsidTr="00B156D1">
        <w:trPr>
          <w:trHeight w:val="450"/>
        </w:trPr>
        <w:tc>
          <w:tcPr>
            <w:tcW w:w="1044" w:type="dxa"/>
          </w:tcPr>
          <w:p w14:paraId="0FBD3E53" w14:textId="77777777" w:rsidR="005128F9" w:rsidRPr="002E76E9" w:rsidRDefault="005128F9" w:rsidP="002E76E9">
            <w:pPr>
              <w:spacing w:after="120" w:line="30" w:lineRule="atLeast"/>
            </w:pPr>
            <w:r w:rsidRPr="002E76E9">
              <w:rPr>
                <w:rFonts w:eastAsia="Arial"/>
                <w:color w:val="000000" w:themeColor="text1"/>
              </w:rPr>
              <w:t>Student</w:t>
            </w:r>
          </w:p>
        </w:tc>
        <w:tc>
          <w:tcPr>
            <w:tcW w:w="1537" w:type="dxa"/>
          </w:tcPr>
          <w:p w14:paraId="6A0CB251" w14:textId="744052E1" w:rsidR="005128F9" w:rsidRPr="002E76E9" w:rsidRDefault="005128F9" w:rsidP="002E76E9">
            <w:pPr>
              <w:spacing w:after="120" w:line="30" w:lineRule="atLeast"/>
              <w:jc w:val="center"/>
            </w:pPr>
            <w:r w:rsidRPr="002E76E9">
              <w:rPr>
                <w:rFonts w:eastAsia="Arial"/>
                <w:color w:val="000000" w:themeColor="text1"/>
              </w:rPr>
              <w:t>S2</w:t>
            </w:r>
          </w:p>
        </w:tc>
        <w:tc>
          <w:tcPr>
            <w:tcW w:w="1137" w:type="dxa"/>
          </w:tcPr>
          <w:p w14:paraId="0421C82A" w14:textId="77777777" w:rsidR="005128F9" w:rsidRPr="002E76E9" w:rsidRDefault="005128F9" w:rsidP="002E76E9">
            <w:pPr>
              <w:spacing w:after="120" w:line="30" w:lineRule="atLeast"/>
              <w:jc w:val="center"/>
            </w:pPr>
            <w:r w:rsidRPr="002E76E9">
              <w:rPr>
                <w:rFonts w:eastAsia="Arial"/>
                <w:color w:val="000000" w:themeColor="text1"/>
              </w:rPr>
              <w:t>17</w:t>
            </w:r>
          </w:p>
        </w:tc>
        <w:tc>
          <w:tcPr>
            <w:tcW w:w="1497" w:type="dxa"/>
          </w:tcPr>
          <w:p w14:paraId="1F08949A" w14:textId="77777777" w:rsidR="005128F9" w:rsidRPr="002E76E9" w:rsidRDefault="005128F9" w:rsidP="002E76E9">
            <w:pPr>
              <w:spacing w:after="120" w:line="30" w:lineRule="atLeast"/>
              <w:jc w:val="center"/>
            </w:pPr>
            <w:r w:rsidRPr="002E76E9">
              <w:rPr>
                <w:rFonts w:eastAsia="Arial"/>
                <w:color w:val="000000" w:themeColor="text1"/>
              </w:rPr>
              <w:t>Belitung</w:t>
            </w:r>
          </w:p>
        </w:tc>
        <w:tc>
          <w:tcPr>
            <w:tcW w:w="1305" w:type="dxa"/>
          </w:tcPr>
          <w:p w14:paraId="2739AB44" w14:textId="77777777" w:rsidR="005128F9" w:rsidRPr="002E76E9" w:rsidRDefault="005128F9" w:rsidP="002E76E9">
            <w:pPr>
              <w:spacing w:after="120" w:line="30" w:lineRule="atLeast"/>
              <w:jc w:val="center"/>
            </w:pPr>
            <w:r w:rsidRPr="002E76E9">
              <w:rPr>
                <w:rFonts w:eastAsia="Arial"/>
                <w:color w:val="000000" w:themeColor="text1"/>
              </w:rPr>
              <w:t>2 months</w:t>
            </w:r>
          </w:p>
        </w:tc>
      </w:tr>
      <w:tr w:rsidR="005128F9" w:rsidRPr="002E76E9" w14:paraId="76277DE1" w14:textId="77777777" w:rsidTr="00B156D1">
        <w:trPr>
          <w:trHeight w:val="450"/>
        </w:trPr>
        <w:tc>
          <w:tcPr>
            <w:tcW w:w="1044" w:type="dxa"/>
          </w:tcPr>
          <w:p w14:paraId="526B8C34" w14:textId="77777777" w:rsidR="005128F9" w:rsidRPr="002E76E9" w:rsidRDefault="005128F9" w:rsidP="002E76E9">
            <w:pPr>
              <w:spacing w:after="120" w:line="30" w:lineRule="atLeast"/>
            </w:pPr>
            <w:r w:rsidRPr="002E76E9">
              <w:rPr>
                <w:rFonts w:eastAsia="Arial"/>
                <w:color w:val="000000" w:themeColor="text1"/>
              </w:rPr>
              <w:t>Student</w:t>
            </w:r>
          </w:p>
        </w:tc>
        <w:tc>
          <w:tcPr>
            <w:tcW w:w="1537" w:type="dxa"/>
          </w:tcPr>
          <w:p w14:paraId="02EE7AE4" w14:textId="740B1BF8" w:rsidR="005128F9" w:rsidRPr="002E76E9" w:rsidRDefault="005128F9" w:rsidP="002E76E9">
            <w:pPr>
              <w:spacing w:after="120" w:line="30" w:lineRule="atLeast"/>
              <w:jc w:val="center"/>
            </w:pPr>
            <w:r w:rsidRPr="002E76E9">
              <w:rPr>
                <w:rFonts w:eastAsia="Arial"/>
                <w:color w:val="000000" w:themeColor="text1"/>
              </w:rPr>
              <w:t>S3</w:t>
            </w:r>
          </w:p>
        </w:tc>
        <w:tc>
          <w:tcPr>
            <w:tcW w:w="1137" w:type="dxa"/>
          </w:tcPr>
          <w:p w14:paraId="11ED21B2" w14:textId="77777777" w:rsidR="005128F9" w:rsidRPr="002E76E9" w:rsidRDefault="005128F9" w:rsidP="002E76E9">
            <w:pPr>
              <w:spacing w:after="120" w:line="30" w:lineRule="atLeast"/>
              <w:jc w:val="center"/>
            </w:pPr>
            <w:r w:rsidRPr="002E76E9">
              <w:rPr>
                <w:rFonts w:eastAsia="Arial"/>
                <w:color w:val="000000" w:themeColor="text1"/>
              </w:rPr>
              <w:t>18</w:t>
            </w:r>
          </w:p>
        </w:tc>
        <w:tc>
          <w:tcPr>
            <w:tcW w:w="1497" w:type="dxa"/>
          </w:tcPr>
          <w:p w14:paraId="51326B3A" w14:textId="77777777" w:rsidR="005128F9" w:rsidRPr="002E76E9" w:rsidRDefault="005128F9" w:rsidP="002E76E9">
            <w:pPr>
              <w:spacing w:after="120" w:line="30" w:lineRule="atLeast"/>
              <w:jc w:val="center"/>
            </w:pPr>
            <w:r w:rsidRPr="002E76E9">
              <w:rPr>
                <w:rFonts w:eastAsia="Arial"/>
                <w:color w:val="000000" w:themeColor="text1"/>
              </w:rPr>
              <w:t>Sabak</w:t>
            </w:r>
          </w:p>
        </w:tc>
        <w:tc>
          <w:tcPr>
            <w:tcW w:w="1305" w:type="dxa"/>
          </w:tcPr>
          <w:p w14:paraId="16487E71" w14:textId="77777777" w:rsidR="005128F9" w:rsidRPr="002E76E9" w:rsidRDefault="005128F9" w:rsidP="002E76E9">
            <w:pPr>
              <w:spacing w:after="120" w:line="30" w:lineRule="atLeast"/>
              <w:jc w:val="center"/>
            </w:pPr>
            <w:r w:rsidRPr="002E76E9">
              <w:rPr>
                <w:rFonts w:eastAsia="Arial"/>
                <w:color w:val="000000" w:themeColor="text1"/>
              </w:rPr>
              <w:t>2 months</w:t>
            </w:r>
          </w:p>
        </w:tc>
      </w:tr>
      <w:tr w:rsidR="005128F9" w:rsidRPr="002E76E9" w14:paraId="18A7A60F" w14:textId="77777777" w:rsidTr="00B156D1">
        <w:trPr>
          <w:trHeight w:val="450"/>
        </w:trPr>
        <w:tc>
          <w:tcPr>
            <w:tcW w:w="1044" w:type="dxa"/>
          </w:tcPr>
          <w:p w14:paraId="6FC72F78" w14:textId="77777777" w:rsidR="005128F9" w:rsidRPr="002E76E9" w:rsidRDefault="005128F9" w:rsidP="002E76E9">
            <w:pPr>
              <w:spacing w:after="120" w:line="30" w:lineRule="atLeast"/>
            </w:pPr>
            <w:r w:rsidRPr="002E76E9">
              <w:rPr>
                <w:rFonts w:eastAsia="Arial"/>
                <w:color w:val="000000" w:themeColor="text1"/>
              </w:rPr>
              <w:t>Student</w:t>
            </w:r>
          </w:p>
        </w:tc>
        <w:tc>
          <w:tcPr>
            <w:tcW w:w="1537" w:type="dxa"/>
          </w:tcPr>
          <w:p w14:paraId="4774FDDD" w14:textId="636E8AFC" w:rsidR="005128F9" w:rsidRPr="002E76E9" w:rsidRDefault="005128F9" w:rsidP="002E76E9">
            <w:pPr>
              <w:spacing w:after="120" w:line="30" w:lineRule="atLeast"/>
              <w:jc w:val="center"/>
            </w:pPr>
            <w:r w:rsidRPr="002E76E9">
              <w:rPr>
                <w:rFonts w:eastAsia="Arial"/>
                <w:color w:val="000000" w:themeColor="text1"/>
              </w:rPr>
              <w:t>S4</w:t>
            </w:r>
          </w:p>
        </w:tc>
        <w:tc>
          <w:tcPr>
            <w:tcW w:w="1137" w:type="dxa"/>
          </w:tcPr>
          <w:p w14:paraId="6E3BD715" w14:textId="77777777" w:rsidR="005128F9" w:rsidRPr="002E76E9" w:rsidRDefault="005128F9" w:rsidP="002E76E9">
            <w:pPr>
              <w:spacing w:after="120" w:line="30" w:lineRule="atLeast"/>
              <w:jc w:val="center"/>
            </w:pPr>
            <w:r w:rsidRPr="002E76E9">
              <w:rPr>
                <w:rFonts w:eastAsia="Arial"/>
                <w:color w:val="000000" w:themeColor="text1"/>
              </w:rPr>
              <w:t>17</w:t>
            </w:r>
          </w:p>
        </w:tc>
        <w:tc>
          <w:tcPr>
            <w:tcW w:w="1497" w:type="dxa"/>
          </w:tcPr>
          <w:p w14:paraId="08B72BA1" w14:textId="77777777" w:rsidR="005128F9" w:rsidRPr="002E76E9" w:rsidRDefault="005128F9" w:rsidP="002E76E9">
            <w:pPr>
              <w:spacing w:after="120" w:line="30" w:lineRule="atLeast"/>
              <w:jc w:val="center"/>
            </w:pPr>
            <w:r w:rsidRPr="002E76E9">
              <w:rPr>
                <w:rFonts w:eastAsia="Arial"/>
                <w:color w:val="000000" w:themeColor="text1"/>
              </w:rPr>
              <w:t>Probolinggo</w:t>
            </w:r>
          </w:p>
        </w:tc>
        <w:tc>
          <w:tcPr>
            <w:tcW w:w="1305" w:type="dxa"/>
          </w:tcPr>
          <w:p w14:paraId="761181A6" w14:textId="77777777" w:rsidR="005128F9" w:rsidRPr="002E76E9" w:rsidRDefault="005128F9" w:rsidP="002E76E9">
            <w:pPr>
              <w:spacing w:after="120" w:line="30" w:lineRule="atLeast"/>
              <w:jc w:val="center"/>
            </w:pPr>
            <w:r w:rsidRPr="002E76E9">
              <w:rPr>
                <w:rFonts w:eastAsia="Arial"/>
                <w:color w:val="000000" w:themeColor="text1"/>
              </w:rPr>
              <w:t>2 weeks</w:t>
            </w:r>
          </w:p>
        </w:tc>
      </w:tr>
      <w:tr w:rsidR="005128F9" w:rsidRPr="002E76E9" w14:paraId="05C41F8F" w14:textId="77777777" w:rsidTr="00B156D1">
        <w:trPr>
          <w:trHeight w:val="1136"/>
        </w:trPr>
        <w:tc>
          <w:tcPr>
            <w:tcW w:w="1044" w:type="dxa"/>
          </w:tcPr>
          <w:p w14:paraId="729A3E86" w14:textId="77777777" w:rsidR="005128F9" w:rsidRPr="002E76E9" w:rsidRDefault="005128F9" w:rsidP="002E76E9">
            <w:pPr>
              <w:spacing w:after="120" w:line="30" w:lineRule="atLeast"/>
            </w:pPr>
            <w:r w:rsidRPr="002E76E9">
              <w:rPr>
                <w:rFonts w:eastAsia="Arial"/>
                <w:color w:val="000000" w:themeColor="text1"/>
              </w:rPr>
              <w:lastRenderedPageBreak/>
              <w:t>Tutor</w:t>
            </w:r>
          </w:p>
        </w:tc>
        <w:tc>
          <w:tcPr>
            <w:tcW w:w="1537" w:type="dxa"/>
          </w:tcPr>
          <w:p w14:paraId="225D99E9" w14:textId="1B4CC9FF" w:rsidR="005128F9" w:rsidRPr="002E76E9" w:rsidRDefault="005128F9" w:rsidP="002E76E9">
            <w:pPr>
              <w:spacing w:after="120" w:line="30" w:lineRule="atLeast"/>
              <w:jc w:val="center"/>
            </w:pPr>
            <w:r w:rsidRPr="002E76E9">
              <w:rPr>
                <w:rFonts w:eastAsia="Arial"/>
                <w:color w:val="000000" w:themeColor="text1"/>
              </w:rPr>
              <w:t>T1</w:t>
            </w:r>
          </w:p>
        </w:tc>
        <w:tc>
          <w:tcPr>
            <w:tcW w:w="1137" w:type="dxa"/>
          </w:tcPr>
          <w:p w14:paraId="7BE6439A" w14:textId="77777777" w:rsidR="005128F9" w:rsidRPr="002E76E9" w:rsidRDefault="005128F9" w:rsidP="002E76E9">
            <w:pPr>
              <w:spacing w:after="120" w:line="30" w:lineRule="atLeast"/>
              <w:jc w:val="center"/>
            </w:pPr>
            <w:r w:rsidRPr="002E76E9">
              <w:rPr>
                <w:rFonts w:eastAsia="Arial"/>
                <w:color w:val="000000" w:themeColor="text1"/>
              </w:rPr>
              <w:t>Not provided</w:t>
            </w:r>
          </w:p>
        </w:tc>
        <w:tc>
          <w:tcPr>
            <w:tcW w:w="1497" w:type="dxa"/>
          </w:tcPr>
          <w:p w14:paraId="4BBC617B" w14:textId="77777777" w:rsidR="005128F9" w:rsidRPr="002E76E9" w:rsidRDefault="005128F9" w:rsidP="002E76E9">
            <w:pPr>
              <w:spacing w:after="120" w:line="30" w:lineRule="atLeast"/>
              <w:jc w:val="center"/>
            </w:pPr>
            <w:r w:rsidRPr="002E76E9">
              <w:rPr>
                <w:rFonts w:eastAsia="Arial"/>
                <w:color w:val="000000" w:themeColor="text1"/>
              </w:rPr>
              <w:t>Kalimantan</w:t>
            </w:r>
          </w:p>
        </w:tc>
        <w:tc>
          <w:tcPr>
            <w:tcW w:w="1305" w:type="dxa"/>
          </w:tcPr>
          <w:p w14:paraId="14F49350" w14:textId="77777777" w:rsidR="005128F9" w:rsidRPr="002E76E9" w:rsidRDefault="005128F9" w:rsidP="002E76E9">
            <w:pPr>
              <w:spacing w:after="120" w:line="30" w:lineRule="atLeast"/>
              <w:jc w:val="center"/>
            </w:pPr>
            <w:r w:rsidRPr="002E76E9">
              <w:rPr>
                <w:rFonts w:eastAsia="Arial"/>
                <w:color w:val="000000" w:themeColor="text1"/>
              </w:rPr>
              <w:t>1 year</w:t>
            </w:r>
          </w:p>
        </w:tc>
      </w:tr>
    </w:tbl>
    <w:p w14:paraId="4FFB6CF7" w14:textId="77777777" w:rsidR="005128F9" w:rsidRPr="002E76E9" w:rsidRDefault="005128F9" w:rsidP="002E76E9">
      <w:pPr>
        <w:spacing w:line="30" w:lineRule="atLeast"/>
      </w:pPr>
      <w:r w:rsidRPr="002E76E9">
        <w:rPr>
          <w:color w:val="000000" w:themeColor="text1"/>
          <w:lang w:val="id-ID"/>
        </w:rPr>
        <w:t xml:space="preserve"> </w:t>
      </w:r>
    </w:p>
    <w:p w14:paraId="7B902C86" w14:textId="77777777" w:rsidR="005128F9" w:rsidRPr="002E76E9" w:rsidRDefault="005128F9" w:rsidP="002E76E9">
      <w:pPr>
        <w:spacing w:line="30" w:lineRule="atLeast"/>
      </w:pPr>
      <w:r w:rsidRPr="002E76E9">
        <w:rPr>
          <w:color w:val="000000" w:themeColor="text1"/>
          <w:lang w:val="id-ID"/>
        </w:rPr>
        <w:t xml:space="preserve">        All participants had enrolled in courses that included dedicated listening classes, thereby satisfying the inclusion criteria established for this study.</w:t>
      </w:r>
    </w:p>
    <w:p w14:paraId="650906FD" w14:textId="77777777" w:rsidR="005128F9" w:rsidRPr="002E76E9" w:rsidRDefault="005128F9" w:rsidP="002E76E9">
      <w:pPr>
        <w:pStyle w:val="Heading2"/>
        <w:spacing w:line="30" w:lineRule="atLeast"/>
        <w:rPr>
          <w:rFonts w:ascii="Arial" w:hAnsi="Arial" w:cs="Arial"/>
          <w:sz w:val="24"/>
          <w:szCs w:val="24"/>
        </w:rPr>
      </w:pPr>
      <w:r w:rsidRPr="002E76E9">
        <w:rPr>
          <w:rFonts w:ascii="Arial" w:eastAsia="Arial" w:hAnsi="Arial" w:cs="Arial"/>
          <w:sz w:val="24"/>
          <w:szCs w:val="24"/>
          <w:lang w:val="id-ID"/>
        </w:rPr>
        <w:t>4.2 Students' and Tutor Strategies in Developing Listening Skill</w:t>
      </w:r>
    </w:p>
    <w:p w14:paraId="265E10EC" w14:textId="77777777" w:rsidR="005128F9" w:rsidRPr="002E76E9" w:rsidRDefault="005128F9" w:rsidP="002E76E9">
      <w:pPr>
        <w:spacing w:after="0" w:line="30" w:lineRule="atLeast"/>
      </w:pPr>
      <w:r w:rsidRPr="002E76E9">
        <w:rPr>
          <w:color w:val="000000" w:themeColor="text1"/>
          <w:lang w:val="id-ID"/>
        </w:rPr>
        <w:t xml:space="preserve">     </w:t>
      </w:r>
      <w:r w:rsidRPr="002E76E9">
        <w:rPr>
          <w:i/>
          <w:iCs/>
          <w:color w:val="000000" w:themeColor="text1"/>
          <w:lang w:val="id-ID"/>
        </w:rPr>
        <w:t xml:space="preserve">"Getting my ears accustomed to hearing English every day was crucial. In Pare, I had the opportunity to listen to conversations, pronunciation, and various English accents firsthand more frequently. What changed the way I understood English the most was the supportive environment that encouraged me to keep practicing. As a result, I became more confident and less afraid of making mistakes when listening to or speaking English." </w:t>
      </w:r>
      <w:r w:rsidRPr="002E76E9">
        <w:rPr>
          <w:b/>
          <w:bCs/>
          <w:color w:val="000000" w:themeColor="text1"/>
          <w:lang w:val="id-ID"/>
        </w:rPr>
        <w:t xml:space="preserve">(S1) </w:t>
      </w:r>
    </w:p>
    <w:p w14:paraId="01BBEEA0" w14:textId="77777777" w:rsidR="005128F9" w:rsidRPr="002E76E9" w:rsidRDefault="005128F9" w:rsidP="002E76E9">
      <w:pPr>
        <w:spacing w:after="0" w:line="30" w:lineRule="atLeast"/>
      </w:pPr>
      <w:r w:rsidRPr="002E76E9">
        <w:rPr>
          <w:color w:val="000000" w:themeColor="text1"/>
          <w:lang w:val="id-ID"/>
        </w:rPr>
        <w:t xml:space="preserve"> </w:t>
      </w:r>
    </w:p>
    <w:p w14:paraId="21BE2F24" w14:textId="77777777" w:rsidR="005128F9" w:rsidRPr="002E76E9" w:rsidRDefault="005128F9" w:rsidP="002E76E9">
      <w:pPr>
        <w:spacing w:after="0" w:line="30" w:lineRule="atLeast"/>
      </w:pPr>
      <w:r w:rsidRPr="002E76E9">
        <w:rPr>
          <w:color w:val="000000" w:themeColor="text1"/>
          <w:lang w:val="id-ID"/>
        </w:rPr>
        <w:t xml:space="preserve">    S1 emphasized the importance of consistent exposure to spoken English as an effective strategy for improving listening skills. She explained that the authentic learning environment at Pare facilitates this process by providing students with numerous opportunities to engage with English in everyday communication, thereby encouraging continuous practice and enhancing their listening abilities. By regularly listening to English every day, learners have the opportunity to naturally recognize sound patterns, intonation, vocabulary, and accent variations. A learning environment rich in language input enables the comprehension process to develop gradually through repeated interaction with English. Consistent exposure not only helps learners understand the message being conveyed but also enhances their sensitivity to the phonological features of the English language.</w:t>
      </w:r>
    </w:p>
    <w:p w14:paraId="182348B5" w14:textId="77777777" w:rsidR="005128F9" w:rsidRPr="002E76E9" w:rsidRDefault="005128F9" w:rsidP="002E76E9">
      <w:pPr>
        <w:spacing w:line="30" w:lineRule="atLeast"/>
      </w:pPr>
    </w:p>
    <w:p w14:paraId="1CA8FCF5" w14:textId="77777777" w:rsidR="005128F9" w:rsidRPr="002E76E9" w:rsidRDefault="005128F9" w:rsidP="002E76E9">
      <w:pPr>
        <w:spacing w:after="0" w:line="30" w:lineRule="atLeast"/>
      </w:pPr>
      <w:r w:rsidRPr="002E76E9">
        <w:rPr>
          <w:color w:val="000000" w:themeColor="text1"/>
          <w:lang w:val="id-ID"/>
        </w:rPr>
        <w:t xml:space="preserve"> </w:t>
      </w:r>
      <w:r w:rsidRPr="002E76E9">
        <w:rPr>
          <w:i/>
          <w:iCs/>
          <w:color w:val="000000" w:themeColor="text1"/>
          <w:lang w:val="id-ID"/>
        </w:rPr>
        <w:t xml:space="preserve">“The teaching methods used by the tutors really helped me because they taught me patiently and effectively.” </w:t>
      </w:r>
      <w:r w:rsidRPr="002E76E9">
        <w:rPr>
          <w:b/>
          <w:bCs/>
          <w:color w:val="000000" w:themeColor="text1"/>
          <w:lang w:val="id-ID"/>
        </w:rPr>
        <w:t>S2</w:t>
      </w:r>
    </w:p>
    <w:p w14:paraId="19FCF522" w14:textId="77777777" w:rsidR="005128F9" w:rsidRPr="002E76E9" w:rsidRDefault="005128F9" w:rsidP="002E76E9">
      <w:pPr>
        <w:spacing w:line="30" w:lineRule="atLeast"/>
      </w:pPr>
    </w:p>
    <w:p w14:paraId="1854E0B0" w14:textId="77777777" w:rsidR="005128F9" w:rsidRPr="002E76E9" w:rsidRDefault="005128F9" w:rsidP="002E76E9">
      <w:pPr>
        <w:spacing w:after="0" w:line="30" w:lineRule="atLeast"/>
      </w:pPr>
      <w:r w:rsidRPr="002E76E9">
        <w:rPr>
          <w:color w:val="000000" w:themeColor="text1"/>
          <w:lang w:val="id-ID"/>
        </w:rPr>
        <w:t xml:space="preserve">Based on the interview results of S2, participants reported that the teaching methods used by the tutors significantly improved their listening skills. According to the participants, the tutors presented the material gradually, clearly, and systematically, which made the learning process easier to understand. This teaching approach, implemented steadily and consistently, helped participants follow the material more effectively and reduced their difficulties in comprehending spoken English. </w:t>
      </w:r>
    </w:p>
    <w:p w14:paraId="0B3C706B" w14:textId="77777777" w:rsidR="005128F9" w:rsidRPr="002E76E9" w:rsidRDefault="005128F9" w:rsidP="002E76E9">
      <w:pPr>
        <w:spacing w:line="30" w:lineRule="atLeast"/>
      </w:pPr>
    </w:p>
    <w:p w14:paraId="28B1805B" w14:textId="77777777" w:rsidR="005128F9" w:rsidRPr="002E76E9" w:rsidRDefault="005128F9" w:rsidP="002E76E9">
      <w:pPr>
        <w:spacing w:after="0" w:line="30" w:lineRule="atLeast"/>
      </w:pPr>
      <w:r w:rsidRPr="002E76E9">
        <w:rPr>
          <w:i/>
          <w:iCs/>
          <w:color w:val="000000" w:themeColor="text1"/>
          <w:lang w:val="id-ID"/>
        </w:rPr>
        <w:t xml:space="preserve">"I'm willing to try speaking up, even if I make mistakes. With the tutor's help, I can genuinely improve my English skills." </w:t>
      </w:r>
      <w:r w:rsidRPr="002E76E9">
        <w:rPr>
          <w:b/>
          <w:bCs/>
          <w:color w:val="000000" w:themeColor="text1"/>
          <w:lang w:val="id-ID"/>
        </w:rPr>
        <w:t>S3</w:t>
      </w:r>
    </w:p>
    <w:p w14:paraId="3C95E179" w14:textId="77777777" w:rsidR="005128F9" w:rsidRPr="002E76E9" w:rsidRDefault="005128F9" w:rsidP="002E76E9">
      <w:pPr>
        <w:spacing w:line="30" w:lineRule="atLeast"/>
      </w:pPr>
    </w:p>
    <w:p w14:paraId="5CF7C48F" w14:textId="77777777" w:rsidR="005128F9" w:rsidRPr="002E76E9" w:rsidRDefault="005128F9" w:rsidP="002E76E9">
      <w:pPr>
        <w:spacing w:after="0" w:line="30" w:lineRule="atLeast"/>
      </w:pPr>
      <w:r w:rsidRPr="002E76E9">
        <w:rPr>
          <w:color w:val="000000" w:themeColor="text1"/>
          <w:lang w:val="id-ID"/>
        </w:rPr>
        <w:t>Based on the interview results of S3, participants stated that having the courage to speak English, even when uncertain about their accuracy, was one of the key strategies that helped improve their language skills. They emphasized that this process was more effective when guided by a tutor who provided immediate corrections and feedback. In their view, the combination of courage and tutor guidance significantly contributed to the development of their English skills, especially listening.</w:t>
      </w:r>
    </w:p>
    <w:p w14:paraId="283C877B" w14:textId="77777777" w:rsidR="005128F9" w:rsidRPr="002E76E9" w:rsidRDefault="005128F9" w:rsidP="002E76E9">
      <w:pPr>
        <w:spacing w:line="30" w:lineRule="atLeast"/>
      </w:pPr>
    </w:p>
    <w:p w14:paraId="352631E1" w14:textId="77777777" w:rsidR="005128F9" w:rsidRPr="002E76E9" w:rsidRDefault="005128F9" w:rsidP="00C275D3">
      <w:pPr>
        <w:spacing w:line="30" w:lineRule="atLeast"/>
        <w:ind w:right="720"/>
      </w:pPr>
      <w:r w:rsidRPr="002E76E9">
        <w:rPr>
          <w:i/>
          <w:iCs/>
          <w:color w:val="000000" w:themeColor="text1"/>
          <w:lang w:val="id-ID"/>
        </w:rPr>
        <w:t xml:space="preserve">"The most effective factor for me has been the English Area, the immersive environment where English is used at all times. Being constantly surrounded by the language has significantly accelerated my progress. In addition, listening to unfamiliar vocabulary repeatedly every day has helped me internalize new words and improve both my listening and speaking skills progressively." </w:t>
      </w:r>
      <w:r w:rsidRPr="002E76E9">
        <w:rPr>
          <w:b/>
          <w:bCs/>
          <w:color w:val="000000" w:themeColor="text1"/>
          <w:lang w:val="id-ID"/>
        </w:rPr>
        <w:t>S4</w:t>
      </w:r>
    </w:p>
    <w:p w14:paraId="1554676C" w14:textId="77777777" w:rsidR="005128F9" w:rsidRPr="002E76E9" w:rsidRDefault="005128F9" w:rsidP="002E76E9">
      <w:pPr>
        <w:spacing w:line="30" w:lineRule="atLeast"/>
      </w:pPr>
    </w:p>
    <w:p w14:paraId="6210562D" w14:textId="7A16AF8B" w:rsidR="005128F9" w:rsidRPr="002E76E9" w:rsidRDefault="005128F9" w:rsidP="002E76E9">
      <w:pPr>
        <w:spacing w:line="30" w:lineRule="atLeast"/>
      </w:pPr>
      <w:r w:rsidRPr="002E76E9">
        <w:rPr>
          <w:color w:val="000000" w:themeColor="text1"/>
          <w:lang w:val="en-US"/>
        </w:rPr>
        <w:t xml:space="preserve">Based on the interview results of S4, the participant highlighted the role of an immersive English environment as the most impactful strategy in developing her listening skills. Despite having no prior foundation in English listening before enrolling, describing her starting point as essentially zero S4 reported noticeable progress within just two weeks of consistent immersion at The Benefit. She underscored that the English Area, where English is used exclusively at all times, created natural and continuous listening opportunities that accelerated her comprehension far beyond what self-study at home could achieve. According to </w:t>
      </w:r>
      <w:sdt>
        <w:sdtPr>
          <w:rPr>
            <w:color w:val="000000"/>
          </w:rPr>
          <w:tag w:val="MENDELEY_CITATION_v3_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"/>
          <w:id w:val="507229392"/>
          <w:placeholder>
            <w:docPart w:val="5FE698131F6546B38CC4B8F002AB3D74"/>
          </w:placeholder>
        </w:sdtPr>
        <w:sdtContent>
          <w:r w:rsidR="002E76E9" w:rsidRPr="002E76E9">
            <w:rPr>
              <w:color w:val="000000"/>
              <w:lang w:val="en-US"/>
            </w:rPr>
            <w:t>(Paramita et al., 2024)</w:t>
          </w:r>
        </w:sdtContent>
      </w:sdt>
      <w:r w:rsidRPr="002E76E9">
        <w:t xml:space="preserve"> , students who are exposed to exclusive English-medium instruction demonstrate better fluency and listening comprehension compared to their peers in bilingual or mixed-language learning environments, as the constant use of the target language creates a more immersive and engaging experience that naturally deepens comprehension over time.</w:t>
      </w:r>
      <w:r w:rsidRPr="002E76E9">
        <w:rPr>
          <w:color w:val="000000" w:themeColor="text1"/>
          <w:lang w:val="en-US"/>
        </w:rPr>
        <w:t xml:space="preserve"> In addition to environmental immersion, S4 identified the daily and repeated exposure to unfamiliar vocabulary as a key mechanism for building listening competence. By encountering new words repeatedly in authentic contexts, she was gradually able to recognize and internalize them, which in turn improved both her listening comprehension and spoken </w:t>
      </w:r>
      <w:proofErr w:type="spellStart"/>
      <w:r w:rsidRPr="002E76E9">
        <w:rPr>
          <w:color w:val="000000" w:themeColor="text1"/>
          <w:lang w:val="en-US"/>
        </w:rPr>
        <w:t>fluency.This</w:t>
      </w:r>
      <w:proofErr w:type="spellEnd"/>
      <w:r w:rsidRPr="002E76E9">
        <w:rPr>
          <w:color w:val="000000" w:themeColor="text1"/>
          <w:lang w:val="en-US"/>
        </w:rPr>
        <w:t xml:space="preserve"> is consistent with </w:t>
      </w:r>
      <w:sdt>
        <w:sdtPr>
          <w:rPr>
            <w:color w:val="000000"/>
          </w:rPr>
          <w:tag w:val="MENDELEY_CITATION_v3_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"/>
          <w:id w:val="1474307866"/>
          <w:placeholder>
            <w:docPart w:val="5FE698131F6546B38CC4B8F002AB3D74"/>
          </w:placeholder>
        </w:sdtPr>
        <w:sdtContent>
          <w:r w:rsidR="002E76E9" w:rsidRPr="002E76E9">
            <w:rPr>
              <w:color w:val="000000"/>
              <w:lang w:val="en-US"/>
            </w:rPr>
            <w:t>(Brown, 2001a)</w:t>
          </w:r>
        </w:sdtContent>
      </w:sdt>
      <w:r w:rsidRPr="002E76E9">
        <w:t xml:space="preserve"> who asserts that utilizing authentic language and real-world contexts in listening instruction enables </w:t>
      </w:r>
      <w:r w:rsidRPr="002E76E9">
        <w:lastRenderedPageBreak/>
        <w:t xml:space="preserve">learners to connect classroom activities to genuine communicative goals, making it more likely that they will engage with and internalize the language they encounter </w:t>
      </w:r>
    </w:p>
    <w:p w14:paraId="27C6E22D" w14:textId="77777777" w:rsidR="005128F9" w:rsidRPr="002E76E9" w:rsidRDefault="005128F9" w:rsidP="002E76E9">
      <w:pPr>
        <w:spacing w:line="30" w:lineRule="atLeast"/>
      </w:pPr>
      <w:r w:rsidRPr="002E76E9">
        <w:rPr>
          <w:i/>
          <w:iCs/>
          <w:color w:val="000000" w:themeColor="text1"/>
          <w:lang w:val="id-ID"/>
        </w:rPr>
        <w:t xml:space="preserve"> "Before the session begins, I always prepare materials tailored to each class, since every session has different needs. My first strategy is providing fill-in-the-blank texts whose context matches the audio. Before playing it, I give students clues so they can predict what they are about to hear. I also teach them to use keyword identification, scanning, and skimming to guide their comprehension." </w:t>
      </w:r>
      <w:r w:rsidRPr="002E76E9">
        <w:rPr>
          <w:b/>
          <w:bCs/>
          <w:color w:val="000000" w:themeColor="text1"/>
          <w:lang w:val="id-ID"/>
        </w:rPr>
        <w:t>(T1)</w:t>
      </w:r>
    </w:p>
    <w:p w14:paraId="1C5D16ED" w14:textId="49077014" w:rsidR="005128F9" w:rsidRPr="002E76E9" w:rsidRDefault="005128F9" w:rsidP="002E76E9">
      <w:pPr>
        <w:spacing w:line="30" w:lineRule="atLeast"/>
      </w:pPr>
      <w:r w:rsidRPr="002E76E9">
        <w:rPr>
          <w:color w:val="000000" w:themeColor="text1"/>
          <w:lang w:val="en-US"/>
        </w:rPr>
        <w:t xml:space="preserve">Based on the interview results of T1, the tutor employed a structured set of instructional strategies specifically designed to scaffold students' listening comprehension. She has been teaching at The Benefit for over a year, and described her approach as both preparatory and process-oriented. Before each session, she customized her materials to match the distinct needs of each class, ensuring that the content remained relevant and accessible. During the session, she implemented two primary strategies: first, providing fill-in-the-blank texts whose context aligned closely with the audio content, which encouraged students to engage actively with the material rather than passively receiving it; and second, offering anticipatory clues before playing the audio, prompting students to predict the content they were about to hear. This pre-listening technique is widely recognized in language pedagogy as an effective method for activating prior knowledge and reducing cognitive load during listening tasks. </w:t>
      </w:r>
      <w:sdt>
        <w:sdtPr>
          <w:rPr>
            <w:color w:val="000000"/>
          </w:rPr>
          <w:tag w:val="MENDELEY_CITATION_v3_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"/>
          <w:id w:val="113800465"/>
          <w:placeholder>
            <w:docPart w:val="5FE698131F6546B38CC4B8F002AB3D74"/>
          </w:placeholder>
        </w:sdtPr>
        <w:sdtContent>
          <w:r w:rsidR="002E76E9" w:rsidRPr="002E76E9">
            <w:rPr>
              <w:color w:val="000000"/>
              <w:lang w:val="en-US"/>
            </w:rPr>
            <w:t>(Brown, 2001a)</w:t>
          </w:r>
        </w:sdtContent>
      </w:sdt>
      <w:r w:rsidRPr="002E76E9">
        <w:t xml:space="preserve">argues that teachers should encourage the development of listening strategies, including looking for key words, predicting a speaker's purpose from contextual cues, and associating new information with existing cognitive structures, which directly parallel the instructional approach T1 consistently applied in her classes (p. 259). </w:t>
      </w:r>
      <w:sdt>
        <w:sdtPr>
          <w:rPr>
            <w:color w:val="000000"/>
          </w:rPr>
          <w:tag w:val="MENDELEY_CITATION_v3_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"/>
          <w:id w:val="1248376482"/>
          <w:placeholder>
            <w:docPart w:val="5FE698131F6546B38CC4B8F002AB3D74"/>
          </w:placeholder>
        </w:sdtPr>
        <w:sdtContent>
          <w:r w:rsidR="002E76E9" w:rsidRPr="002E76E9">
            <w:rPr>
              <w:color w:val="000000"/>
            </w:rPr>
            <w:t>(Movva et al., 2022)</w:t>
          </w:r>
        </w:sdtContent>
      </w:sdt>
      <w:r w:rsidRPr="002E76E9">
        <w:t xml:space="preserve"> </w:t>
      </w:r>
      <w:r w:rsidRPr="002E76E9">
        <w:rPr>
          <w:color w:val="000000" w:themeColor="text1"/>
          <w:lang w:val="en-US"/>
        </w:rPr>
        <w:t>further explain that the pre-listening stage is critical because it directs students toward the listening passage, piques their curiosity, and informs them about the purpose of listening. From all of which are evident in T1's deliberate, structured approach to lesson preparation at The Benefit.</w:t>
      </w:r>
    </w:p>
    <w:p w14:paraId="3A455079" w14:textId="77777777" w:rsidR="005128F9" w:rsidRPr="002E76E9" w:rsidRDefault="005128F9" w:rsidP="002E76E9">
      <w:pPr>
        <w:pStyle w:val="Heading3"/>
        <w:spacing w:line="30" w:lineRule="atLeast"/>
      </w:pPr>
      <w:r w:rsidRPr="002E76E9">
        <w:rPr>
          <w:rFonts w:eastAsia="Arial"/>
          <w:lang w:val="id-ID"/>
        </w:rPr>
        <w:t>4.3 Student’s and Tutor Challenges in Developing Listening Skills</w:t>
      </w:r>
    </w:p>
    <w:p w14:paraId="102D0BA6" w14:textId="77777777" w:rsidR="005128F9" w:rsidRPr="002E76E9" w:rsidRDefault="005128F9" w:rsidP="002E76E9">
      <w:pPr>
        <w:spacing w:line="30" w:lineRule="atLeast"/>
      </w:pPr>
    </w:p>
    <w:p w14:paraId="2B24A30B" w14:textId="77777777" w:rsidR="005128F9" w:rsidRPr="002E76E9" w:rsidRDefault="005128F9" w:rsidP="002E76E9">
      <w:pPr>
        <w:spacing w:after="0" w:line="30" w:lineRule="atLeast"/>
      </w:pPr>
      <w:r w:rsidRPr="002E76E9">
        <w:rPr>
          <w:i/>
          <w:iCs/>
          <w:color w:val="000000" w:themeColor="text1"/>
          <w:lang w:val="id-ID"/>
        </w:rPr>
        <w:t xml:space="preserve">“The biggest challenge I faced was understanding pronunciation, as some words sounded different from what I had learned before. Additionally, I struggled to distinguish between various English accents. However, through daily listening practice such as listening to audio recordings, watching movies, and engaging in face-to-face conversations my listening skills gradually improved.” </w:t>
      </w:r>
      <w:r w:rsidRPr="002E76E9">
        <w:rPr>
          <w:b/>
          <w:bCs/>
          <w:color w:val="000000" w:themeColor="text1"/>
          <w:lang w:val="id-ID"/>
        </w:rPr>
        <w:t>S1</w:t>
      </w:r>
    </w:p>
    <w:p w14:paraId="378F9844" w14:textId="77777777" w:rsidR="005128F9" w:rsidRPr="002E76E9" w:rsidRDefault="005128F9" w:rsidP="002E76E9">
      <w:pPr>
        <w:spacing w:line="30" w:lineRule="atLeast"/>
      </w:pPr>
    </w:p>
    <w:p w14:paraId="1AD1362E" w14:textId="6476C92E" w:rsidR="005128F9" w:rsidRPr="002E76E9" w:rsidRDefault="005128F9" w:rsidP="002E76E9">
      <w:pPr>
        <w:spacing w:after="0" w:line="30" w:lineRule="atLeast"/>
      </w:pPr>
      <w:r w:rsidRPr="002E76E9">
        <w:rPr>
          <w:color w:val="000000" w:themeColor="text1"/>
          <w:lang w:val="id-ID"/>
        </w:rPr>
        <w:lastRenderedPageBreak/>
        <w:t xml:space="preserve">  Participants S1 identified variations in pronunciation and accents as the primary challenges in improving their listening comprehension. They reported difficulty recognizing words because the actual pronunciation often differed from what they had previously learned. Additionally, distinguishing between various English accents created an additional barrier to understanding spoken communication. To address these challenges, participants engaged in regular listening practice using audio materials, films, and live conversations. Continuous exposure to authentic spoken English gradually improved their ability to recognize pronunciation patterns and understand speech more effectively. These findings support the view that consistent listening practice and exposure to varied language input can enhance learners’ listening comprehension by increasing their familiarity with natural pronunciation and accent diversity.  This challenge is further compounded by limited exposure to accent variation outside the classroom, as Indonesian EFL learners have been found to struggle significantly with accents beyond American English, particularly British English due to differences in pronunciation and intonation that they are unaccustomed to hearing </w:t>
      </w:r>
      <w:sdt>
        <w:sdtPr>
          <w:rPr>
            <w:color w:val="000000"/>
          </w:rPr>
          <w:tag w:val="MENDELEY_CITATION_v3_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"/>
          <w:id w:val="394704982"/>
          <w:placeholder>
            <w:docPart w:val="5FE698131F6546B38CC4B8F002AB3D74"/>
          </w:placeholder>
        </w:sdtPr>
        <w:sdtContent>
          <w:r w:rsidR="002E76E9" w:rsidRPr="002E76E9">
            <w:rPr>
              <w:color w:val="000000"/>
            </w:rPr>
            <w:t>(Adi et al., 2022)</w:t>
          </w:r>
        </w:sdtContent>
      </w:sdt>
      <w:r w:rsidRPr="002E76E9">
        <w:t xml:space="preserve">. </w:t>
      </w:r>
    </w:p>
    <w:p w14:paraId="67185581" w14:textId="77777777" w:rsidR="005128F9" w:rsidRPr="002E76E9" w:rsidRDefault="005128F9" w:rsidP="002E76E9">
      <w:pPr>
        <w:spacing w:line="30" w:lineRule="atLeast"/>
      </w:pPr>
    </w:p>
    <w:p w14:paraId="2B952B0D" w14:textId="77777777" w:rsidR="005128F9" w:rsidRPr="002E76E9" w:rsidRDefault="005128F9" w:rsidP="002E76E9">
      <w:pPr>
        <w:spacing w:after="0" w:line="30" w:lineRule="atLeast"/>
      </w:pPr>
      <w:r w:rsidRPr="002E76E9">
        <w:rPr>
          <w:i/>
          <w:iCs/>
          <w:color w:val="000000" w:themeColor="text1"/>
          <w:lang w:val="id-ID"/>
        </w:rPr>
        <w:t>"Feeling hungry at odd hours." S2</w:t>
      </w:r>
    </w:p>
    <w:p w14:paraId="14A16EDD" w14:textId="77777777" w:rsidR="005128F9" w:rsidRPr="002E76E9" w:rsidRDefault="005128F9" w:rsidP="002E76E9">
      <w:pPr>
        <w:spacing w:line="30" w:lineRule="atLeast"/>
      </w:pPr>
    </w:p>
    <w:p w14:paraId="1026BF4C" w14:textId="284DB7A6" w:rsidR="005128F9" w:rsidRPr="002E76E9" w:rsidRDefault="005128F9" w:rsidP="002E76E9">
      <w:pPr>
        <w:spacing w:after="0" w:line="30" w:lineRule="atLeast"/>
      </w:pPr>
      <w:r w:rsidRPr="002E76E9">
        <w:rPr>
          <w:color w:val="000000" w:themeColor="text1"/>
          <w:lang w:val="en-US"/>
        </w:rPr>
        <w:t xml:space="preserve">  S2 Students often experience hunger at irregular times, which can negatively affect their concentration and energy levels during learning activities. Therefore, maintaining a balance between study schedules and mealtimes is essential to support students' physical health and optimize their academic performance.</w:t>
      </w:r>
    </w:p>
    <w:p w14:paraId="39858420" w14:textId="77777777" w:rsidR="005128F9" w:rsidRPr="002E76E9" w:rsidRDefault="005128F9" w:rsidP="002E76E9">
      <w:pPr>
        <w:spacing w:line="30" w:lineRule="atLeast"/>
      </w:pPr>
    </w:p>
    <w:p w14:paraId="522A9E55" w14:textId="77777777" w:rsidR="005128F9" w:rsidRPr="002E76E9" w:rsidRDefault="005128F9" w:rsidP="002E76E9">
      <w:pPr>
        <w:spacing w:before="240" w:after="240" w:line="30" w:lineRule="atLeast"/>
      </w:pPr>
      <w:r w:rsidRPr="002E76E9">
        <w:rPr>
          <w:i/>
          <w:iCs/>
          <w:color w:val="000000" w:themeColor="text1"/>
          <w:lang w:val="id-ID"/>
        </w:rPr>
        <w:t>“Forming sentences correctly according to English grammar such as knowing when to use "will" and when to use "do" or "does" remains challenging for me</w:t>
      </w:r>
      <w:r w:rsidRPr="002E76E9">
        <w:rPr>
          <w:i/>
          <w:iCs/>
          <w:color w:val="2659A8"/>
          <w:lang w:val="id-ID"/>
        </w:rPr>
        <w:t xml:space="preserve"> </w:t>
      </w:r>
      <w:r w:rsidRPr="002E76E9">
        <w:rPr>
          <w:i/>
          <w:iCs/>
          <w:color w:val="000000" w:themeColor="text1"/>
          <w:lang w:val="id-ID"/>
        </w:rPr>
        <w:t xml:space="preserve">in everyday conversation.” </w:t>
      </w:r>
      <w:r w:rsidRPr="002E76E9">
        <w:rPr>
          <w:b/>
          <w:bCs/>
          <w:color w:val="000000" w:themeColor="text1"/>
          <w:lang w:val="id-ID"/>
        </w:rPr>
        <w:t>S3</w:t>
      </w:r>
    </w:p>
    <w:p w14:paraId="4809137F" w14:textId="77C9D89E" w:rsidR="005128F9" w:rsidRPr="002E76E9" w:rsidRDefault="005128F9" w:rsidP="002E76E9">
      <w:pPr>
        <w:spacing w:after="0" w:line="30" w:lineRule="atLeast"/>
      </w:pPr>
      <w:r w:rsidRPr="002E76E9">
        <w:rPr>
          <w:color w:val="000000" w:themeColor="text1"/>
          <w:lang w:val="en-US"/>
        </w:rPr>
        <w:t xml:space="preserve">  Participants S3 reported difficulty constructing grammatically correct sentences in English, particularly in determining the proper use of grammatical structures such as "will," "do," and "does" during everyday conversations. This challenge was especially evident in spontaneous speaking situations, where participants needed to produce speech quickly and accurately. These findings suggest that although learners may understand English grammar rules, applying those rules in real-time communication remains a significant obstacle. These difficulties may stem from limited opportunities to practice grammar in authentic speaking contexts and the cognitive demands of simultaneously focusing on fluency and accuracy.  Comprehending syntactic and </w:t>
      </w:r>
      <w:r w:rsidRPr="002E76E9">
        <w:rPr>
          <w:color w:val="000000" w:themeColor="text1"/>
          <w:lang w:val="en-US"/>
        </w:rPr>
        <w:lastRenderedPageBreak/>
        <w:t xml:space="preserve">semantic structures involves a </w:t>
      </w:r>
      <w:proofErr w:type="gramStart"/>
      <w:r w:rsidRPr="002E76E9">
        <w:rPr>
          <w:color w:val="000000" w:themeColor="text1"/>
          <w:lang w:val="en-US"/>
        </w:rPr>
        <w:t>bottom up</w:t>
      </w:r>
      <w:proofErr w:type="gramEnd"/>
      <w:r w:rsidRPr="002E76E9">
        <w:rPr>
          <w:color w:val="000000" w:themeColor="text1"/>
          <w:lang w:val="en-US"/>
        </w:rPr>
        <w:t xml:space="preserve"> process, and when these structures are not perceived, recognized, or comprehended, learners tend to rely on background knowledge and contextual cues to compensate for the loss in </w:t>
      </w:r>
      <w:proofErr w:type="gramStart"/>
      <w:r w:rsidRPr="002E76E9">
        <w:rPr>
          <w:color w:val="000000" w:themeColor="text1"/>
          <w:lang w:val="en-US"/>
        </w:rPr>
        <w:t>lower level</w:t>
      </w:r>
      <w:proofErr w:type="gramEnd"/>
      <w:r w:rsidRPr="002E76E9">
        <w:rPr>
          <w:color w:val="000000" w:themeColor="text1"/>
          <w:lang w:val="en-US"/>
        </w:rPr>
        <w:t xml:space="preserve"> processing </w:t>
      </w:r>
      <w:sdt>
        <w:sdtPr>
          <w:rPr>
            <w:color w:val="000000"/>
          </w:rPr>
          <w:tag w:val="MENDELEY_CITATION_v3_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"/>
          <w:id w:val="1841219769"/>
          <w:placeholder>
            <w:docPart w:val="5FE698131F6546B38CC4B8F002AB3D74"/>
          </w:placeholder>
        </w:sdtPr>
        <w:sdtContent>
          <w:r w:rsidR="002E76E9" w:rsidRPr="002E76E9">
            <w:rPr>
              <w:color w:val="000000"/>
              <w:lang w:val="en-US"/>
            </w:rPr>
            <w:t>(Meng et al., 2023a)</w:t>
          </w:r>
        </w:sdtContent>
      </w:sdt>
      <w:r w:rsidRPr="002E76E9">
        <w:t xml:space="preserve">. When learners </w:t>
      </w:r>
      <w:r w:rsidRPr="002E76E9">
        <w:rPr>
          <w:color w:val="000000" w:themeColor="text1"/>
          <w:lang w:val="en-US"/>
        </w:rPr>
        <w:t xml:space="preserve">encounter difficulties at the perception and parsing stage, fluent listening comprehension is frequently obstructed, as most common listening barriers among EFL learners are rooted in their inability to accurately segment and parse incoming speech </w:t>
      </w:r>
      <w:sdt>
        <w:sdtPr>
          <w:rPr>
            <w:color w:val="000000"/>
          </w:rPr>
          <w:tag w:val="MENDELEY_CITATION_v3_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"/>
          <w:id w:val="1508199405"/>
          <w:placeholder>
            <w:docPart w:val="5FE698131F6546B38CC4B8F002AB3D74"/>
          </w:placeholder>
        </w:sdtPr>
        <w:sdtContent>
          <w:r w:rsidR="002E76E9" w:rsidRPr="002E76E9">
            <w:rPr>
              <w:color w:val="000000"/>
              <w:lang w:val="en-US"/>
            </w:rPr>
            <w:t>(Meng et al., 2023a)</w:t>
          </w:r>
        </w:sdtContent>
      </w:sdt>
      <w:r w:rsidRPr="002E76E9">
        <w:t xml:space="preserve"> </w:t>
      </w:r>
    </w:p>
    <w:p w14:paraId="1F3DC934" w14:textId="77777777" w:rsidR="005128F9" w:rsidRPr="002E76E9" w:rsidRDefault="005128F9" w:rsidP="002E76E9">
      <w:pPr>
        <w:spacing w:line="30" w:lineRule="atLeast"/>
      </w:pPr>
    </w:p>
    <w:p w14:paraId="205C901B" w14:textId="77777777" w:rsidR="005128F9" w:rsidRPr="002E76E9" w:rsidRDefault="005128F9" w:rsidP="002E76E9">
      <w:pPr>
        <w:spacing w:after="0" w:line="30" w:lineRule="atLeast"/>
      </w:pPr>
      <w:r w:rsidRPr="002E76E9">
        <w:rPr>
          <w:i/>
          <w:iCs/>
          <w:color w:val="000000" w:themeColor="text1"/>
          <w:lang w:val="id-ID"/>
        </w:rPr>
        <w:t>"The biggest challenge has been vocabulary. Encountering words I do not yet know makes it difficult to follow the audio, as I cannot process what I cannot recognize. This is primarily a linguistic barrier rather than an environmental one."</w:t>
      </w:r>
      <w:r w:rsidRPr="002E76E9">
        <w:rPr>
          <w:color w:val="000000" w:themeColor="text1"/>
          <w:lang w:val="id-ID"/>
        </w:rPr>
        <w:t xml:space="preserve"> </w:t>
      </w:r>
      <w:r w:rsidRPr="002E76E9">
        <w:rPr>
          <w:b/>
          <w:bCs/>
          <w:color w:val="000000" w:themeColor="text1"/>
          <w:lang w:val="id-ID"/>
        </w:rPr>
        <w:t>S4</w:t>
      </w:r>
    </w:p>
    <w:p w14:paraId="1A1128D6" w14:textId="090F0581" w:rsidR="005128F9" w:rsidRPr="002E76E9" w:rsidRDefault="005128F9" w:rsidP="002E76E9">
      <w:pPr>
        <w:spacing w:before="240" w:after="240" w:line="30" w:lineRule="atLeast"/>
      </w:pPr>
      <w:r w:rsidRPr="002E76E9">
        <w:rPr>
          <w:color w:val="000000" w:themeColor="text1"/>
          <w:lang w:val="id-ID"/>
        </w:rPr>
        <w:t xml:space="preserve">Based on the interview results of S4, the participant identified vocabulary as the central obstacle in developing her listening skills. She explained that when she encounters unfamiliar words during audio input, her comprehension breaks down entirely, as her inability to recognize a word prevents her from processing the meaning of the surrounding speech. Notably, S4 framed this as a purely linguistic challenge rather than a contextual or motivational one, which distinguishes her experience from those of S2 and S3. According to </w:t>
      </w:r>
      <w:sdt>
        <w:sdtPr>
          <w:rPr>
            <w:color w:val="000000"/>
          </w:rPr>
          <w:tag w:val="MENDELEY_CITATION_v3_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"/>
          <w:id w:val="2105524703"/>
          <w:placeholder>
            <w:docPart w:val="5FE698131F6546B38CC4B8F002AB3D74"/>
          </w:placeholder>
        </w:sdtPr>
        <w:sdtContent>
          <w:r w:rsidR="002E76E9" w:rsidRPr="002E76E9">
            <w:rPr>
              <w:color w:val="000000"/>
            </w:rPr>
            <w:t>(Meng et al., 2023b)</w:t>
          </w:r>
        </w:sdtContent>
      </w:sdt>
      <w:r w:rsidRPr="002E76E9">
        <w:rPr>
          <w:color w:val="000000" w:themeColor="text1"/>
          <w:lang w:val="id-ID"/>
        </w:rPr>
        <w:t xml:space="preserve">vocabulary recognition is among the most prevalent cognitive barriers in EFL listening comprehension, as failures at the lexical level directly disrupt the listener's ability to construct meaning from incoming speech, confirming that lexical gaps not environmental </w:t>
      </w:r>
      <w:proofErr w:type="gramStart"/>
      <w:r w:rsidRPr="002E76E9">
        <w:rPr>
          <w:color w:val="000000" w:themeColor="text1"/>
          <w:lang w:val="id-ID"/>
        </w:rPr>
        <w:t>conditions  are</w:t>
      </w:r>
      <w:proofErr w:type="gramEnd"/>
      <w:r w:rsidRPr="002E76E9">
        <w:rPr>
          <w:color w:val="000000" w:themeColor="text1"/>
          <w:lang w:val="id-ID"/>
        </w:rPr>
        <w:t xml:space="preserve"> frequently the root cause of listening breakdowns. This aligns with S4's account, in which the immersive environment of The Benefit was experienced as supportive, yet vocabulary deficiency remained an internal linguistic barrier that the environment alone could not immediately resolve. Over time, however, S4 reported that the tutors' strategy of clarifying vocabulary items that sound similar to one another, combined with the gradual increase in audio speed, helped her move from passive exposure to active comprehension. This pedagogical approach reflects </w:t>
      </w:r>
      <w:sdt>
        <w:sdtPr>
          <w:rPr>
            <w:color w:val="000000"/>
          </w:rPr>
          <w:tag w:val="MENDELEY_CITATION_v3_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"/>
          <w:id w:val="592530570"/>
          <w:placeholder>
            <w:docPart w:val="5FE698131F6546B38CC4B8F002AB3D74"/>
          </w:placeholder>
        </w:sdtPr>
        <w:sdtContent>
          <w:r w:rsidR="002E76E9" w:rsidRPr="002E76E9">
            <w:rPr>
              <w:color w:val="000000"/>
            </w:rPr>
            <w:t>(Brown, 2001a)</w:t>
          </w:r>
        </w:sdtContent>
      </w:sdt>
      <w:r w:rsidRPr="002E76E9">
        <w:t xml:space="preserve">  </w:t>
      </w:r>
      <w:r w:rsidRPr="002E76E9">
        <w:rPr>
          <w:color w:val="000000" w:themeColor="text1"/>
          <w:lang w:val="id-ID"/>
        </w:rPr>
        <w:t xml:space="preserve">bottom-up processing principle, which asserts that listening comprehension begins at the level of individual sounds and words before building toward lexical and grammatical meaning, meaning that unresolved gaps in vocabulary recognition at this foundational level will obstruct the entire comprehension process. Brown further emphasizes that tutors should encourage learners to develop listening strategies such as guessing at meanings and seeking clarification precisely the scaffolding that S4's tutors provided as these strategies equip learners to manage unknown lexical items without comprehension breaking down entirely. Her experience illustrates that while an immersive setting provides the necessary input, targeted vocabulary reinforcement by </w:t>
      </w:r>
      <w:r w:rsidRPr="002E76E9">
        <w:rPr>
          <w:color w:val="000000" w:themeColor="text1"/>
          <w:lang w:val="id-ID"/>
        </w:rPr>
        <w:lastRenderedPageBreak/>
        <w:t>tutors remains indispensable in bridging the gap between exposure and understanding.</w:t>
      </w:r>
    </w:p>
    <w:p w14:paraId="1F586918" w14:textId="77777777" w:rsidR="005128F9" w:rsidRPr="002E76E9" w:rsidRDefault="005128F9" w:rsidP="002E76E9">
      <w:pPr>
        <w:spacing w:line="30" w:lineRule="atLeast"/>
      </w:pPr>
      <w:r w:rsidRPr="002E76E9">
        <w:rPr>
          <w:i/>
          <w:iCs/>
          <w:color w:val="000000" w:themeColor="text1"/>
          <w:lang w:val="id-ID"/>
        </w:rPr>
        <w:t>"The most common difficulty I observe among senior high school students is that they tend to get stuck on a single question. Once they lose track, their focus drops, and they cannot keep up with the rest of the listening task. Beyond that, unfamiliar vocabulary is the first barrier when students cannot catch a word, it blocks them from answering subsequent questions. Pronunciation patterns they are unfamiliar with and the speed of the audio compound this further."</w:t>
      </w:r>
      <w:r w:rsidRPr="002E76E9">
        <w:rPr>
          <w:b/>
          <w:bCs/>
          <w:color w:val="000000" w:themeColor="text1"/>
          <w:lang w:val="id-ID"/>
        </w:rPr>
        <w:t xml:space="preserve"> (T1)</w:t>
      </w:r>
    </w:p>
    <w:p w14:paraId="1DC47EE9" w14:textId="5FC401F7" w:rsidR="005128F9" w:rsidRPr="002E76E9" w:rsidRDefault="005128F9" w:rsidP="002E76E9">
      <w:pPr>
        <w:spacing w:line="30" w:lineRule="atLeast"/>
      </w:pPr>
      <w:r w:rsidRPr="002E76E9">
        <w:rPr>
          <w:color w:val="000000" w:themeColor="text1"/>
          <w:lang w:val="id-ID"/>
        </w:rPr>
        <w:t xml:space="preserve">From the tutor's perspective, T1 identified a convergence of linguistic and cognitive challenges that consistently hindered senior high school students' listening comprehension at The Benefit. The most prominent challenge observed was students' tendency to become fixated on a single unanswered question, a pattern that progressively disrupted their concentration and caused them to fall behind during the listening session. This is consistent with the nature of fill-in-the-blank listening tasks, where sustained attention across multiple items is required and a single moment of lost focus can cascade into broader comprehension failure. T1 further noted that unfamiliar vocabulary constituted the primary linguistic barrier, as students who failed to decode an unknown word were subsequently unable to process the questions that followed. This was compounded by two additional challenges: exposure to pronunciation patterns that students had not previously encountered, and the fast delivery speed of the audio material. This pattern was further corroborated at the senior high school level, where accents, pronunciation, speed of speech, insufficient vocabulary, and lack of concentration were identified as the major problems encountered by eleventh-grade EFL students in listening comprehension tasks </w:t>
      </w:r>
      <w:sdt>
        <w:sdtPr>
          <w:rPr>
            <w:color w:val="000000"/>
          </w:rPr>
          <w:tag w:val="MENDELEY_CITATION_v3_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"/>
          <w:id w:val="-1496638148"/>
          <w:placeholder>
            <w:docPart w:val="5FE698131F6546B38CC4B8F002AB3D74"/>
          </w:placeholder>
        </w:sdtPr>
        <w:sdtContent>
          <w:r w:rsidR="002E76E9" w:rsidRPr="002E76E9">
            <w:rPr>
              <w:color w:val="000000"/>
            </w:rPr>
            <w:t>(Saputra et al., 2021)</w:t>
          </w:r>
        </w:sdtContent>
      </w:sdt>
      <w:r w:rsidRPr="002E76E9">
        <w:rPr>
          <w:color w:val="000000" w:themeColor="text1"/>
          <w:lang w:val="id-ID"/>
        </w:rPr>
        <w:t xml:space="preserve">Both of which place considerable demands on learners' bottom-up processing abilities. Collectively, these challenges place considerable demands on learners' bottom-up processing abilities from what </w:t>
      </w:r>
      <w:sdt>
        <w:sdtPr>
          <w:rPr>
            <w:color w:val="000000"/>
          </w:rPr>
          <w:tag w:val="MENDELEY_CITATION_v3_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"/>
          <w:id w:val="1080497432"/>
          <w:placeholder>
            <w:docPart w:val="5FE698131F6546B38CC4B8F002AB3D74"/>
          </w:placeholder>
        </w:sdtPr>
        <w:sdtContent>
          <w:r w:rsidR="002E76E9" w:rsidRPr="002E76E9">
            <w:rPr>
              <w:color w:val="000000"/>
            </w:rPr>
            <w:t>(Brown, 2001b)</w:t>
          </w:r>
        </w:sdtContent>
      </w:sdt>
      <w:r w:rsidRPr="002E76E9">
        <w:rPr>
          <w:color w:val="000000" w:themeColor="text1"/>
          <w:lang w:val="id-ID"/>
        </w:rPr>
        <w:t>describes as the decoding of sounds, words, and grammatical structures sequentially toward meaning, a process that can be severely disrupted when any one of its foundational elements, lexical knowledge and breaks down (p. 260).</w:t>
      </w:r>
    </w:p>
    <w:p w14:paraId="1645652C" w14:textId="77777777" w:rsidR="005128F9" w:rsidRPr="002E76E9" w:rsidRDefault="005128F9" w:rsidP="002E76E9">
      <w:pPr>
        <w:pStyle w:val="Heading4"/>
        <w:spacing w:line="30" w:lineRule="atLeast"/>
      </w:pPr>
      <w:r w:rsidRPr="002E76E9">
        <w:lastRenderedPageBreak/>
        <w:t>4.4 Overall Consistency: Strategies and Challenges</w:t>
      </w:r>
    </w:p>
    <w:p w14:paraId="7F47091F" w14:textId="77777777" w:rsidR="005128F9" w:rsidRPr="002E76E9" w:rsidRDefault="005128F9" w:rsidP="002E76E9">
      <w:pPr>
        <w:pStyle w:val="Heading3"/>
        <w:spacing w:after="120" w:line="30" w:lineRule="atLeast"/>
      </w:pPr>
      <w:r w:rsidRPr="002E76E9">
        <w:rPr>
          <w:rFonts w:eastAsia="Arial" w:cs="Arial"/>
          <w:b/>
          <w:bCs/>
          <w:color w:val="000000" w:themeColor="text1"/>
          <w:sz w:val="24"/>
          <w:szCs w:val="24"/>
          <w:lang w:val="id-ID"/>
        </w:rPr>
        <w:t xml:space="preserve">  </w:t>
      </w:r>
      <w:r w:rsidRPr="002E76E9">
        <w:tab/>
      </w:r>
      <w:r w:rsidRPr="002E76E9">
        <w:rPr>
          <w:rFonts w:eastAsia="Arial" w:cs="Arial"/>
          <w:color w:val="000000" w:themeColor="text1"/>
          <w:sz w:val="24"/>
          <w:szCs w:val="24"/>
          <w:lang w:val="id-ID"/>
        </w:rPr>
        <w:t>When examining all respondents’ answers as a whole, a fairly consistent pattern emerges between the strategies they employed and the challenges they encountered while learning listening skills at The Benefit Pare.</w:t>
      </w:r>
    </w:p>
    <w:p w14:paraId="6335D6AE" w14:textId="6166D76C" w:rsidR="005128F9" w:rsidRPr="002E76E9" w:rsidRDefault="005128F9" w:rsidP="002E76E9">
      <w:pPr>
        <w:pStyle w:val="Heading3"/>
        <w:spacing w:before="240" w:after="240" w:line="30" w:lineRule="atLeast"/>
      </w:pPr>
      <w:r w:rsidRPr="002E76E9">
        <w:rPr>
          <w:rFonts w:eastAsia="Arial" w:cs="Arial"/>
          <w:color w:val="000000" w:themeColor="text1"/>
          <w:sz w:val="24"/>
          <w:szCs w:val="24"/>
          <w:lang w:val="id-ID"/>
        </w:rPr>
        <w:t>From the perspective of learning strategies, almost all informants both students and tutors, agreed that two factors had the greatest impact: the English-speaking environment and the tutors’ gradual teaching approach. S1 and S4 both mentioned that the English Area in Pare was the most significant factor in improving their abilities because their ears were constantly exposed to authentic English daily, rather than merely listening to recordings in the classroom. Meanwhile, S2 experienced substantial benefits from the tutors’ step-by-step teaching method, which aligns with T1’s explanation that students were given clues before the audio was played so that they could predict the content of the material. Thus, the students’ experiences and the tutors’ instructional approaches complement one another. In addition, S3 highlighted a more personal dimension of learning strategy: the courage to speak despite the fear of making mistakes. According to her, this willingness to try, combined with feedback from tutors, contributed significantly to the development of her skills. This aligns with the finding that scaffolding procedures, whether cognitive or metacognitive in type, provide learners with an emotionally positive attitude, and even when the cognitive benefits are not immediately noticeable, the supportive atmosphere created by scaffolding leads to learners' positive emotional stance, which in turn contributes to their educational development. S1 also added that the supportive environment in Pare increased her confidence and reduced her fear of making mistakes when listening and speaking, which resonates with</w:t>
      </w:r>
      <w:r w:rsidRPr="002E76E9">
        <w:rPr>
          <w:rFonts w:eastAsia="Arial" w:cs="Arial"/>
          <w:color w:val="000000" w:themeColor="text1"/>
          <w:sz w:val="24"/>
          <w:szCs w:val="24"/>
        </w:rPr>
        <w:t xml:space="preserve"> </w:t>
      </w:r>
      <w:sdt>
        <w:sdtPr>
          <w:rPr>
            <w:rFonts w:eastAsia="Arial" w:cs="Arial"/>
            <w:color w:val="000000"/>
            <w:sz w:val="24"/>
            <w:szCs w:val="24"/>
          </w:rPr>
          <w:tag w:val="MENDELEY_CITATION_v3_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"/>
          <w:id w:val="-245026812"/>
          <w:placeholder>
            <w:docPart w:val="5FE698131F6546B38CC4B8F002AB3D74"/>
          </w:placeholder>
        </w:sdtPr>
        <w:sdtContent>
          <w:r w:rsidR="002E76E9" w:rsidRPr="002E76E9">
            <w:rPr>
              <w:rFonts w:eastAsia="Times New Roman" w:cs="Arial"/>
              <w:color w:val="000000"/>
              <w:sz w:val="24"/>
            </w:rPr>
            <w:t xml:space="preserve">(Ahmadi Safa &amp; </w:t>
          </w:r>
          <w:proofErr w:type="spellStart"/>
          <w:r w:rsidR="002E76E9" w:rsidRPr="002E76E9">
            <w:rPr>
              <w:rFonts w:eastAsia="Times New Roman" w:cs="Arial"/>
              <w:color w:val="000000"/>
              <w:sz w:val="24"/>
            </w:rPr>
            <w:t>Motaghi</w:t>
          </w:r>
          <w:proofErr w:type="spellEnd"/>
          <w:r w:rsidR="002E76E9" w:rsidRPr="002E76E9">
            <w:rPr>
              <w:rFonts w:eastAsia="Times New Roman" w:cs="Arial"/>
              <w:color w:val="000000"/>
              <w:sz w:val="24"/>
            </w:rPr>
            <w:t>, 2021)</w:t>
          </w:r>
        </w:sdtContent>
      </w:sdt>
      <w:r w:rsidRPr="002E76E9">
        <w:rPr>
          <w:rFonts w:eastAsia="Arial" w:cs="Arial"/>
          <w:color w:val="000000" w:themeColor="text1"/>
          <w:sz w:val="24"/>
          <w:szCs w:val="24"/>
          <w:lang w:val="id-ID"/>
        </w:rPr>
        <w:t>observation that delivering high-quality instruction in the form of scaffolding creates caring and positive environments that enhance the academic development of all students and shape lifelong attitudes. S1 also added that the supportive environment in Pare increased her confidence and reduced her fear of making mistakes when listening and speaking.</w:t>
      </w:r>
    </w:p>
    <w:p w14:paraId="2379CB1F" w14:textId="77777777" w:rsidR="005128F9" w:rsidRPr="002E76E9" w:rsidRDefault="005128F9" w:rsidP="002E76E9">
      <w:pPr>
        <w:pStyle w:val="Heading3"/>
        <w:spacing w:before="240" w:after="240" w:line="30" w:lineRule="atLeast"/>
      </w:pPr>
      <w:r w:rsidRPr="002E76E9">
        <w:rPr>
          <w:rFonts w:eastAsia="Arial" w:cs="Arial"/>
          <w:color w:val="000000" w:themeColor="text1"/>
          <w:sz w:val="24"/>
          <w:szCs w:val="24"/>
          <w:lang w:val="id-ID"/>
        </w:rPr>
        <w:lastRenderedPageBreak/>
        <w:t xml:space="preserve">In terms of challenges, one issue was mentioned by almost all informants without exception: vocabulary. S4 explained that encountering unfamiliar words immediately disrupted the flow of listening comprehension. T1 observed the same phenomenon among students; once they missed a single word, they often lost focus, which affected their ability to answer subsequent questions. This indicates that vocabulary is not merely a common challenge but a major bottleneck in the listening comprehension process. Furthermore, S1 struggled with variations in pronunciation and differences in accents that sounded different from what she had previously learned at school. S3 faced a slightly different challenge related to grammar, particularly determining when to use </w:t>
      </w:r>
      <w:r w:rsidRPr="002E76E9">
        <w:rPr>
          <w:rFonts w:eastAsia="Arial" w:cs="Arial"/>
          <w:i/>
          <w:iCs/>
          <w:color w:val="000000" w:themeColor="text1"/>
          <w:sz w:val="24"/>
          <w:szCs w:val="24"/>
          <w:lang w:val="id-ID"/>
        </w:rPr>
        <w:t>will</w:t>
      </w:r>
      <w:r w:rsidRPr="002E76E9">
        <w:rPr>
          <w:rFonts w:eastAsia="Arial" w:cs="Arial"/>
          <w:color w:val="000000" w:themeColor="text1"/>
          <w:sz w:val="24"/>
          <w:szCs w:val="24"/>
          <w:lang w:val="id-ID"/>
        </w:rPr>
        <w:t xml:space="preserve">, </w:t>
      </w:r>
      <w:r w:rsidRPr="002E76E9">
        <w:rPr>
          <w:rFonts w:eastAsia="Arial" w:cs="Arial"/>
          <w:i/>
          <w:iCs/>
          <w:color w:val="000000" w:themeColor="text1"/>
          <w:sz w:val="24"/>
          <w:szCs w:val="24"/>
          <w:lang w:val="id-ID"/>
        </w:rPr>
        <w:t>do</w:t>
      </w:r>
      <w:r w:rsidRPr="002E76E9">
        <w:rPr>
          <w:rFonts w:eastAsia="Arial" w:cs="Arial"/>
          <w:color w:val="000000" w:themeColor="text1"/>
          <w:sz w:val="24"/>
          <w:szCs w:val="24"/>
          <w:lang w:val="id-ID"/>
        </w:rPr>
        <w:t xml:space="preserve">, or </w:t>
      </w:r>
      <w:r w:rsidRPr="002E76E9">
        <w:rPr>
          <w:rFonts w:eastAsia="Arial" w:cs="Arial"/>
          <w:i/>
          <w:iCs/>
          <w:color w:val="000000" w:themeColor="text1"/>
          <w:sz w:val="24"/>
          <w:szCs w:val="24"/>
          <w:lang w:val="id-ID"/>
        </w:rPr>
        <w:t>does</w:t>
      </w:r>
      <w:r w:rsidRPr="002E76E9">
        <w:rPr>
          <w:rFonts w:eastAsia="Arial" w:cs="Arial"/>
          <w:color w:val="000000" w:themeColor="text1"/>
          <w:sz w:val="24"/>
          <w:szCs w:val="24"/>
          <w:lang w:val="id-ID"/>
        </w:rPr>
        <w:t>, which she found difficult to apply spontaneously in everyday speaking and while processing sentences during listening activities. Meanwhile, S2 mentioned what might seem like a minor issue but turned out to have a considerable impact: hunger at irregular hours due to the intensive course schedule, which affected her concentration.</w:t>
      </w:r>
    </w:p>
    <w:p w14:paraId="12722C0C" w14:textId="77777777" w:rsidR="005128F9" w:rsidRPr="002E76E9" w:rsidRDefault="005128F9" w:rsidP="002E76E9">
      <w:pPr>
        <w:pStyle w:val="Heading3"/>
        <w:spacing w:before="240" w:after="240" w:line="30" w:lineRule="atLeast"/>
        <w:rPr>
          <w:rFonts w:eastAsia="Arial" w:cs="Arial"/>
          <w:color w:val="000000" w:themeColor="text1"/>
          <w:sz w:val="24"/>
          <w:szCs w:val="24"/>
          <w:lang w:val="id-ID"/>
        </w:rPr>
      </w:pPr>
      <w:r w:rsidRPr="002E76E9">
        <w:rPr>
          <w:rFonts w:eastAsia="Arial" w:cs="Arial"/>
          <w:color w:val="000000" w:themeColor="text1"/>
          <w:sz w:val="24"/>
          <w:szCs w:val="24"/>
          <w:lang w:val="id-ID"/>
        </w:rPr>
        <w:t>An interesting finding from these results is that the strategies and challenges did not exist independently; rather, they were closely interconnected. The immersive environment, identified as the most effective strategy, simultaneously became a source of challenges because students had to confront authentic accents and unfamiliar speech rates. Similarly, the tutors’ instructional approaches appeared to be intentionally designed to address the difficulties experienced by students, such as becoming stuck on a single question or struggling with unfamiliar vocabulary. These findings suggest that the process of learning listening skills at The Benefit Place is not a linear journey but a dynamic one, shaped by the interaction between environmental exposure, tutor support, and the students’ own willingness to continue trying and learning.</w:t>
      </w:r>
    </w:p>
    <w:p w14:paraId="00F176F1" w14:textId="77777777" w:rsidR="00850168" w:rsidRPr="002E76E9" w:rsidRDefault="00850168" w:rsidP="002E76E9">
      <w:pPr>
        <w:spacing w:line="30" w:lineRule="atLeast"/>
        <w:rPr>
          <w:lang w:val="id-ID"/>
        </w:rPr>
      </w:pPr>
    </w:p>
    <w:p w14:paraId="41107C49" w14:textId="77777777" w:rsidR="005128F9" w:rsidRPr="002E76E9" w:rsidRDefault="005128F9" w:rsidP="002E76E9">
      <w:pPr>
        <w:pStyle w:val="Heading3"/>
        <w:spacing w:after="120" w:line="30" w:lineRule="atLeast"/>
      </w:pPr>
      <w:r w:rsidRPr="002E76E9">
        <w:rPr>
          <w:rFonts w:eastAsia="Arial" w:cs="Arial"/>
          <w:b/>
          <w:bCs/>
          <w:color w:val="000000" w:themeColor="text1"/>
          <w:sz w:val="24"/>
          <w:szCs w:val="24"/>
          <w:lang w:val="id-ID"/>
        </w:rPr>
        <w:lastRenderedPageBreak/>
        <w:t>CONCLUSION</w:t>
      </w:r>
    </w:p>
    <w:p w14:paraId="307CD1A4" w14:textId="77777777" w:rsidR="005128F9" w:rsidRPr="002E76E9" w:rsidRDefault="005128F9" w:rsidP="002E76E9">
      <w:pPr>
        <w:pStyle w:val="Heading3"/>
        <w:spacing w:after="120" w:line="30" w:lineRule="atLeast"/>
      </w:pPr>
      <w:r w:rsidRPr="002E76E9">
        <w:rPr>
          <w:rFonts w:eastAsia="Arial" w:cs="Arial"/>
          <w:color w:val="000000" w:themeColor="text1"/>
          <w:sz w:val="24"/>
          <w:szCs w:val="24"/>
          <w:lang w:val="id-ID"/>
        </w:rPr>
        <w:t>This study investigated the strategies and challenges experienced by senior secondary school students and their tutor at “The Benefit” English course in Kampung Inggris Pare in developing listening skills. Through a qualitative case study employing semi-structured interviews, participatory observation, and documentation, several key findings emerged.</w:t>
      </w:r>
    </w:p>
    <w:p w14:paraId="3F83413E" w14:textId="2BC8B287" w:rsidR="005128F9" w:rsidRPr="002E76E9" w:rsidRDefault="005128F9" w:rsidP="002E76E9">
      <w:pPr>
        <w:pStyle w:val="Heading3"/>
        <w:spacing w:after="120" w:line="30" w:lineRule="atLeast"/>
      </w:pPr>
      <w:r w:rsidRPr="002E76E9">
        <w:rPr>
          <w:rFonts w:eastAsia="Arial" w:cs="Arial"/>
          <w:color w:val="000000" w:themeColor="text1"/>
          <w:sz w:val="24"/>
          <w:szCs w:val="24"/>
          <w:lang w:val="id-ID"/>
        </w:rPr>
        <w:t xml:space="preserve">In terms of strategies, the immersive English-speaking environment of Pare emerged as the most impactful factor, providing students with constant authentic listening input that accelerated their comprehension far beyond what conventional classroom settings could offer. The tutor’s structured instructional approach, including the use of fill-in-the-blank tasks, anticipatory cues, and vocabulary clarification, further scaffolded students’ comprehension development. On a more personal level, students’ willingness to engage actively and take communicative risks, supported by tutor feedback, also contributed meaningfully to their progress. These findings align with </w:t>
      </w:r>
      <w:sdt>
        <w:sdtPr>
          <w:rPr>
            <w:rFonts w:eastAsia="Arial" w:cs="Arial"/>
            <w:color w:val="000000"/>
            <w:sz w:val="24"/>
            <w:szCs w:val="24"/>
          </w:rPr>
          <w:tag w:val="MENDELEY_CITATION_v3_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"/>
          <w:id w:val="-471365013"/>
          <w:placeholder>
            <w:docPart w:val="5FE698131F6546B38CC4B8F002AB3D74"/>
          </w:placeholder>
        </w:sdtPr>
        <w:sdtContent>
          <w:r w:rsidR="002E76E9" w:rsidRPr="002E76E9">
            <w:rPr>
              <w:rFonts w:eastAsia="Arial" w:cs="Arial"/>
              <w:color w:val="000000"/>
              <w:sz w:val="24"/>
              <w:szCs w:val="24"/>
            </w:rPr>
            <w:t>(Brown, 2001b)</w:t>
          </w:r>
        </w:sdtContent>
      </w:sdt>
      <w:r w:rsidRPr="002E76E9">
        <w:rPr>
          <w:rFonts w:eastAsia="Arial" w:cs="Arial"/>
          <w:color w:val="000000" w:themeColor="text1"/>
          <w:sz w:val="24"/>
          <w:szCs w:val="24"/>
          <w:lang w:val="id-ID"/>
        </w:rPr>
        <w:t>principles of strategic investment and intrinsic motivation, which highlight the central role of learner agency and environmental affordance in language acquisition.</w:t>
      </w:r>
    </w:p>
    <w:p w14:paraId="296AB800" w14:textId="77777777" w:rsidR="005128F9" w:rsidRPr="002E76E9" w:rsidRDefault="005128F9" w:rsidP="002E76E9">
      <w:pPr>
        <w:pStyle w:val="Heading3"/>
        <w:spacing w:after="120" w:line="30" w:lineRule="atLeast"/>
      </w:pPr>
      <w:r w:rsidRPr="002E76E9">
        <w:rPr>
          <w:rFonts w:eastAsia="Arial" w:cs="Arial"/>
          <w:color w:val="000000" w:themeColor="text1"/>
          <w:sz w:val="24"/>
          <w:szCs w:val="24"/>
          <w:lang w:val="id-ID"/>
        </w:rPr>
        <w:t>With regard to challenges, vocabulary deficiency was identified as the most pervasive barrier, consistently disrupting students’ ability to construct meaning from audio input. This was compounded by unfamiliar accents, pronunciation variation, rapid speech rates, and difficulties applying grammatical structures in real-time listening contexts. The tutor similarly observed that students who became fixated on a single unknown item rapidly lost focus for the remainder of the listening task, underscoring the cascading nature of lexical gaps in listening comprehension. Notably, one participant also identified physical fatigue from the intensive course schedule as a factor affecting concentration, highlighting the importance of holistic learner wellbeing in immersive program design.</w:t>
      </w:r>
    </w:p>
    <w:p w14:paraId="7E218E9F" w14:textId="77777777" w:rsidR="005128F9" w:rsidRDefault="005128F9" w:rsidP="002E76E9">
      <w:pPr>
        <w:pStyle w:val="Heading3"/>
        <w:spacing w:after="120" w:line="30" w:lineRule="atLeast"/>
        <w:rPr>
          <w:rFonts w:eastAsia="Arial" w:cs="Arial"/>
          <w:color w:val="000000" w:themeColor="text1"/>
          <w:sz w:val="24"/>
          <w:szCs w:val="24"/>
          <w:lang w:val="id-ID"/>
        </w:rPr>
      </w:pPr>
      <w:r w:rsidRPr="002E76E9">
        <w:rPr>
          <w:rFonts w:eastAsia="Arial" w:cs="Arial"/>
          <w:color w:val="000000" w:themeColor="text1"/>
          <w:sz w:val="24"/>
          <w:szCs w:val="24"/>
          <w:lang w:val="id-ID"/>
        </w:rPr>
        <w:lastRenderedPageBreak/>
        <w:t>Overall, these findings suggest that the most effective pathway to listening skill development in intensive course settings lies at the intersection of environmental immersion, targeted pedagogical scaffolding, and active learner engagement. Listening skill development is not linear; it is a dynamic process shaped by the constant interplay between exposure, instruction, and individual learner initiative. This study contributes to the growing body of literature on non-formal English language learning in Indonesia and offers practical implications for educators, course administrators, and policymakers in designing more adaptive listening-focused programs. Future research is encouraged to broaden participant samples, incorporate longitudinal designs, and examine the role of digital tools in supporting listening development within immersive learning communities such as Kampung Inggris Pare.</w:t>
      </w:r>
    </w:p>
    <w:p w14:paraId="49561C33" w14:textId="77777777" w:rsidR="002E76E9" w:rsidRPr="002E76E9" w:rsidRDefault="002E76E9" w:rsidP="002E76E9">
      <w:pPr>
        <w:spacing w:line="30" w:lineRule="atLeast"/>
        <w:rPr>
          <w:lang w:val="id-ID"/>
        </w:rPr>
      </w:pPr>
    </w:p>
    <w:p w14:paraId="6869538F" w14:textId="77777777" w:rsidR="005128F9" w:rsidRPr="002E76E9" w:rsidRDefault="005128F9" w:rsidP="002E76E9">
      <w:pPr>
        <w:pStyle w:val="Heading3"/>
        <w:spacing w:before="0" w:after="0" w:line="30" w:lineRule="atLeast"/>
      </w:pPr>
      <w:r w:rsidRPr="002E76E9">
        <w:rPr>
          <w:rFonts w:eastAsia="Arial" w:cs="Arial"/>
          <w:b/>
          <w:bCs/>
          <w:color w:val="000000" w:themeColor="text1"/>
          <w:sz w:val="24"/>
          <w:szCs w:val="24"/>
          <w:lang w:val="id-ID"/>
        </w:rPr>
        <w:t>AUTHOR BIOGRAPHY</w:t>
      </w:r>
    </w:p>
    <w:p w14:paraId="2BB78113" w14:textId="77777777" w:rsidR="005128F9" w:rsidRPr="002E76E9" w:rsidRDefault="005128F9" w:rsidP="000843FC">
      <w:pPr>
        <w:pStyle w:val="Heading3"/>
        <w:spacing w:before="240" w:after="240"/>
      </w:pPr>
      <w:r w:rsidRPr="002E76E9">
        <w:rPr>
          <w:rFonts w:eastAsia="Arial" w:cs="Arial"/>
          <w:color w:val="000000" w:themeColor="text1"/>
          <w:sz w:val="24"/>
          <w:szCs w:val="24"/>
          <w:lang w:val="id-ID"/>
        </w:rPr>
        <w:t xml:space="preserve">Fitria Rizki Rahmadani, Yulia Rahma Wati, and Intan Mei Rani are undergraduate students at Universitas Islam Kadiri, Kediri, currently pursuing a degree in Teacher Training and Education with a concentration in English Language Education. Their academic background encompasses English language teaching, applied linguistics, and qualitative case study research methodologies. Their shared research interest lies in non-formal English language learning environments, particularly the experiential and developmental aspects of language acquisition outside the formal classroom. This study reflects their commitment to exploring how intensive course programs such as </w:t>
      </w:r>
      <w:r w:rsidRPr="002E76E9">
        <w:rPr>
          <w:rFonts w:eastAsia="Arial" w:cs="Arial"/>
          <w:i/>
          <w:iCs/>
          <w:color w:val="000000" w:themeColor="text1"/>
          <w:sz w:val="24"/>
          <w:szCs w:val="24"/>
          <w:lang w:val="id-ID"/>
        </w:rPr>
        <w:t>The Benefit</w:t>
      </w:r>
      <w:r w:rsidRPr="002E76E9">
        <w:rPr>
          <w:rFonts w:eastAsia="Arial" w:cs="Arial"/>
          <w:color w:val="000000" w:themeColor="text1"/>
          <w:sz w:val="24"/>
          <w:szCs w:val="24"/>
          <w:lang w:val="id-ID"/>
        </w:rPr>
        <w:t xml:space="preserve"> in Kampung Inggris, Pare, Kediri, shape the language learning journeys of senior high school students, with a specific focus on listening skill development within an immersive learning context. The authors express their appreciation to The Benefit courses for their support in facilitating this research.</w:t>
      </w:r>
    </w:p>
    <w:p w14:paraId="39DF6D80" w14:textId="77777777" w:rsidR="005128F9" w:rsidRPr="002E76E9" w:rsidRDefault="005128F9" w:rsidP="000843FC">
      <w:r w:rsidRPr="002E76E9">
        <w:rPr>
          <w:b/>
          <w:bCs/>
          <w:color w:val="000000" w:themeColor="text1"/>
          <w:lang w:val="id-ID"/>
        </w:rPr>
        <w:t>REFERENCES</w:t>
      </w:r>
    </w:p>
    <w:p w14:paraId="4363D51B" w14:textId="35069EF9" w:rsidR="005128F9" w:rsidRPr="002E76E9" w:rsidRDefault="005128F9" w:rsidP="000843FC">
      <w:pPr>
        <w:spacing w:after="0"/>
      </w:pPr>
      <w:r w:rsidRPr="002E76E9">
        <w:rPr>
          <w:color w:val="000000" w:themeColor="text1"/>
          <w:lang w:val="id-ID"/>
        </w:rPr>
        <w:t xml:space="preserve">Brown, H. D. (2001). </w:t>
      </w:r>
      <w:r w:rsidRPr="002E76E9">
        <w:rPr>
          <w:i/>
          <w:iCs/>
          <w:color w:val="000000" w:themeColor="text1"/>
          <w:lang w:val="id-ID"/>
        </w:rPr>
        <w:t>Teaching by principles: An interactive approach to language pedagogy</w:t>
      </w:r>
      <w:r w:rsidRPr="002E76E9">
        <w:rPr>
          <w:color w:val="000000" w:themeColor="text1"/>
          <w:lang w:val="id-ID"/>
        </w:rPr>
        <w:t xml:space="preserve"> (2nd ed.). Addison Wesley Longman.</w:t>
      </w:r>
    </w:p>
    <w:p w14:paraId="78C518AD" w14:textId="1B52B806" w:rsidR="005128F9" w:rsidRPr="002E76E9" w:rsidRDefault="005128F9" w:rsidP="000843FC">
      <w:pPr>
        <w:spacing w:after="0"/>
      </w:pPr>
      <w:r w:rsidRPr="002E76E9">
        <w:rPr>
          <w:color w:val="000000" w:themeColor="text1"/>
          <w:lang w:val="id-ID"/>
        </w:rPr>
        <w:lastRenderedPageBreak/>
        <w:t xml:space="preserve">Kurniawan, I. W. A. (2023). English language and its importance as global communication. </w:t>
      </w:r>
      <w:r w:rsidRPr="002E76E9">
        <w:rPr>
          <w:i/>
          <w:iCs/>
          <w:color w:val="000000" w:themeColor="text1"/>
          <w:lang w:val="id-ID"/>
        </w:rPr>
        <w:t>Samā Jiva Jnānam (International Journal of Social Studies)</w:t>
      </w:r>
      <w:r w:rsidRPr="002E76E9">
        <w:rPr>
          <w:color w:val="000000" w:themeColor="text1"/>
          <w:lang w:val="id-ID"/>
        </w:rPr>
        <w:t xml:space="preserve">, </w:t>
      </w:r>
      <w:r w:rsidRPr="002E76E9">
        <w:rPr>
          <w:i/>
          <w:iCs/>
          <w:color w:val="000000" w:themeColor="text1"/>
          <w:lang w:val="id-ID"/>
        </w:rPr>
        <w:t>1</w:t>
      </w:r>
      <w:r w:rsidRPr="002E76E9">
        <w:rPr>
          <w:color w:val="000000" w:themeColor="text1"/>
          <w:lang w:val="id-ID"/>
        </w:rPr>
        <w:t xml:space="preserve">(1), 51–57. </w:t>
      </w:r>
    </w:p>
    <w:p w14:paraId="7A017643" w14:textId="4F6A8F67" w:rsidR="005128F9" w:rsidRPr="002E76E9" w:rsidRDefault="005128F9" w:rsidP="000843FC">
      <w:pPr>
        <w:spacing w:after="0"/>
      </w:pPr>
      <w:r w:rsidRPr="002E76E9">
        <w:rPr>
          <w:color w:val="000000" w:themeColor="text1"/>
          <w:lang w:val="id-ID"/>
        </w:rPr>
        <w:t xml:space="preserve">Kampung Inggris. (n.d.). </w:t>
      </w:r>
      <w:r w:rsidRPr="002E76E9">
        <w:rPr>
          <w:i/>
          <w:iCs/>
          <w:color w:val="000000" w:themeColor="text1"/>
          <w:lang w:val="id-ID"/>
        </w:rPr>
        <w:t>Kampung Inggris Pare</w:t>
      </w:r>
      <w:r w:rsidRPr="002E76E9">
        <w:rPr>
          <w:color w:val="000000" w:themeColor="text1"/>
          <w:lang w:val="id-ID"/>
        </w:rPr>
        <w:t>.</w:t>
      </w:r>
      <w:hyperlink r:id="rId16">
        <w:r w:rsidRPr="002E76E9">
          <w:rPr>
            <w:rStyle w:val="Hyperlink"/>
            <w:color w:val="000000" w:themeColor="text1"/>
            <w:u w:val="none"/>
            <w:lang w:val="id-ID"/>
          </w:rPr>
          <w:t xml:space="preserve"> </w:t>
        </w:r>
        <w:r w:rsidRPr="002E76E9">
          <w:rPr>
            <w:rStyle w:val="Hyperlink"/>
            <w:color w:val="1155CC"/>
            <w:u w:val="none"/>
            <w:lang w:val="id-ID"/>
          </w:rPr>
          <w:t>https://kampunginggris.biz/kampung-inggris-pare-kediri/</w:t>
        </w:r>
      </w:hyperlink>
    </w:p>
    <w:p w14:paraId="448B2D7C" w14:textId="460C385C" w:rsidR="005128F9" w:rsidRPr="002E76E9" w:rsidRDefault="005128F9" w:rsidP="000843FC">
      <w:pPr>
        <w:spacing w:after="0"/>
      </w:pPr>
      <w:r w:rsidRPr="002E76E9">
        <w:rPr>
          <w:color w:val="000000" w:themeColor="text1"/>
          <w:lang w:val="id-ID"/>
        </w:rPr>
        <w:t xml:space="preserve">Ramadhianti, A., &amp; Somba, S. (2021). </w:t>
      </w:r>
      <w:r w:rsidRPr="002E76E9">
        <w:rPr>
          <w:i/>
          <w:iCs/>
          <w:color w:val="000000" w:themeColor="text1"/>
          <w:lang w:val="id-ID"/>
        </w:rPr>
        <w:t>Listening comprehension difficulties in Indonesian EFL students</w:t>
      </w:r>
      <w:r w:rsidRPr="002E76E9">
        <w:rPr>
          <w:color w:val="000000" w:themeColor="text1"/>
          <w:lang w:val="id-ID"/>
        </w:rPr>
        <w:t>. Journal of Learning and Instructional Studies, 1(3), 111–121.</w:t>
      </w:r>
      <w:hyperlink r:id="rId17">
        <w:r w:rsidRPr="002E76E9">
          <w:rPr>
            <w:rStyle w:val="Hyperlink"/>
            <w:color w:val="000000" w:themeColor="text1"/>
            <w:u w:val="none"/>
            <w:lang w:val="id-ID"/>
          </w:rPr>
          <w:t xml:space="preserve"> </w:t>
        </w:r>
        <w:r w:rsidRPr="002E76E9">
          <w:rPr>
            <w:rStyle w:val="Hyperlink"/>
            <w:color w:val="1155CC"/>
            <w:u w:val="none"/>
            <w:lang w:val="id-ID"/>
          </w:rPr>
          <w:t>https://doi.org/10.46637/jlis.v1i3.7</w:t>
        </w:r>
      </w:hyperlink>
    </w:p>
    <w:p w14:paraId="2571F5A8" w14:textId="36DD1461" w:rsidR="005128F9" w:rsidRPr="002E76E9" w:rsidRDefault="005128F9" w:rsidP="000843FC">
      <w:pPr>
        <w:spacing w:after="0"/>
      </w:pPr>
      <w:r w:rsidRPr="002E76E9">
        <w:rPr>
          <w:color w:val="000000" w:themeColor="text1"/>
          <w:lang w:val="id-ID"/>
        </w:rPr>
        <w:t xml:space="preserve">Wahyu, A. R., Muzammil, L., &amp; Purnawati, M. (2025). </w:t>
      </w:r>
      <w:r w:rsidRPr="002E76E9">
        <w:rPr>
          <w:i/>
          <w:iCs/>
          <w:color w:val="000000" w:themeColor="text1"/>
          <w:lang w:val="id-ID"/>
        </w:rPr>
        <w:t>A study on difficulties and solutions in listening comprehension among EFL learners</w:t>
      </w:r>
      <w:r w:rsidRPr="002E76E9">
        <w:rPr>
          <w:color w:val="000000" w:themeColor="text1"/>
          <w:lang w:val="id-ID"/>
        </w:rPr>
        <w:t>. Journal of English Language and Education, 10(6), 45–58.</w:t>
      </w:r>
    </w:p>
    <w:p w14:paraId="0077DBA7" w14:textId="5A63AE58" w:rsidR="005128F9" w:rsidRPr="002E76E9" w:rsidRDefault="005128F9" w:rsidP="000843FC">
      <w:pPr>
        <w:spacing w:after="0"/>
      </w:pPr>
      <w:r w:rsidRPr="002E76E9">
        <w:rPr>
          <w:color w:val="000000" w:themeColor="text1"/>
          <w:lang w:val="id-ID"/>
        </w:rPr>
        <w:t xml:space="preserve">Gómez González, B. J., &amp; Rivadeneira Barreiro, M. P. (2025). Strategies for developing listening skills in the English teaching-learning process. </w:t>
      </w:r>
      <w:r w:rsidRPr="002E76E9">
        <w:rPr>
          <w:i/>
          <w:iCs/>
          <w:color w:val="000000" w:themeColor="text1"/>
          <w:lang w:val="id-ID"/>
        </w:rPr>
        <w:t>Revista Científica Arbitrada Multidisciplinaria PENTACIENCIAS, 7</w:t>
      </w:r>
      <w:r w:rsidRPr="002E76E9">
        <w:rPr>
          <w:color w:val="000000" w:themeColor="text1"/>
          <w:lang w:val="id-ID"/>
        </w:rPr>
        <w:t xml:space="preserve">(2), 301–319. </w:t>
      </w:r>
      <w:hyperlink r:id="rId18">
        <w:r w:rsidRPr="002E76E9">
          <w:rPr>
            <w:rStyle w:val="Hyperlink"/>
            <w:color w:val="1155CC"/>
            <w:u w:val="none"/>
            <w:lang w:val="id-ID"/>
          </w:rPr>
          <w:t>https://revistas.alema-pentaciencias.com</w:t>
        </w:r>
      </w:hyperlink>
    </w:p>
    <w:p w14:paraId="1132507D" w14:textId="77777777" w:rsidR="005128F9" w:rsidRPr="002E76E9" w:rsidRDefault="005128F9" w:rsidP="000843FC">
      <w:r w:rsidRPr="002E76E9">
        <w:rPr>
          <w:color w:val="000000" w:themeColor="text1"/>
          <w:lang w:val="id-ID"/>
        </w:rPr>
        <w:t xml:space="preserve">Brown, H. D. (2001). </w:t>
      </w:r>
      <w:r w:rsidRPr="002E76E9">
        <w:rPr>
          <w:i/>
          <w:iCs/>
          <w:color w:val="000000" w:themeColor="text1"/>
          <w:lang w:val="id-ID"/>
        </w:rPr>
        <w:t>Teaching by principles: An interactive approach to language pedagogy</w:t>
      </w:r>
      <w:r w:rsidRPr="002E76E9">
        <w:rPr>
          <w:color w:val="000000" w:themeColor="text1"/>
          <w:lang w:val="id-ID"/>
        </w:rPr>
        <w:t xml:space="preserve"> (2nd ed.). Longman.</w:t>
      </w:r>
    </w:p>
    <w:p w14:paraId="52469571" w14:textId="77777777" w:rsidR="005128F9" w:rsidRPr="002E76E9" w:rsidRDefault="005128F9" w:rsidP="000843FC">
      <w:r w:rsidRPr="002E76E9">
        <w:rPr>
          <w:color w:val="000000" w:themeColor="text1"/>
          <w:lang w:val="id-ID"/>
        </w:rPr>
        <w:t xml:space="preserve">Regmi, B. P. (2024). Qualitative research design: A discussion on its types. </w:t>
      </w:r>
      <w:r w:rsidRPr="002E76E9">
        <w:rPr>
          <w:i/>
          <w:iCs/>
          <w:color w:val="000000" w:themeColor="text1"/>
          <w:lang w:val="id-ID"/>
        </w:rPr>
        <w:t>Mahendra Ratna Multiple Campus, Ilam Research Journal, IX</w:t>
      </w:r>
      <w:r w:rsidRPr="002E76E9">
        <w:rPr>
          <w:color w:val="000000" w:themeColor="text1"/>
          <w:lang w:val="id-ID"/>
        </w:rPr>
        <w:t>(1), 37–45.</w:t>
      </w:r>
    </w:p>
    <w:p w14:paraId="78DFE0B5" w14:textId="77777777" w:rsidR="005128F9" w:rsidRPr="002E76E9" w:rsidRDefault="005128F9" w:rsidP="000843FC">
      <w:r w:rsidRPr="002E76E9">
        <w:rPr>
          <w:color w:val="000000" w:themeColor="text1"/>
          <w:lang w:val="id-ID"/>
        </w:rPr>
        <w:t xml:space="preserve">Braun, V., &amp; Clarke, V. (2022). </w:t>
      </w:r>
      <w:r w:rsidRPr="002E76E9">
        <w:rPr>
          <w:i/>
          <w:iCs/>
          <w:color w:val="000000" w:themeColor="text1"/>
          <w:lang w:val="id-ID"/>
        </w:rPr>
        <w:t>Thematic analysis: A practical guide</w:t>
      </w:r>
      <w:r w:rsidRPr="002E76E9">
        <w:rPr>
          <w:color w:val="000000" w:themeColor="text1"/>
          <w:lang w:val="id-ID"/>
        </w:rPr>
        <w:t>. SAGE Publications.</w:t>
      </w:r>
    </w:p>
    <w:p w14:paraId="3FBC8161" w14:textId="77777777" w:rsidR="005128F9" w:rsidRPr="002E76E9" w:rsidRDefault="005128F9" w:rsidP="000843FC">
      <w:r w:rsidRPr="002E76E9">
        <w:rPr>
          <w:color w:val="000000" w:themeColor="text1"/>
          <w:lang w:val="id-ID"/>
        </w:rPr>
        <w:t xml:space="preserve">Rozikin, K., Nashrullah, &amp; Anam, S. (2026). Teknik pengumpulan data penelitian dan penyusunan instrumen penelitian kualitatif. </w:t>
      </w:r>
      <w:r w:rsidRPr="002E76E9">
        <w:rPr>
          <w:i/>
          <w:iCs/>
          <w:color w:val="000000" w:themeColor="text1"/>
          <w:lang w:val="id-ID"/>
        </w:rPr>
        <w:t>Pediaqu: Jurnal Pendidikan Sosial dan Humaniora, 5</w:t>
      </w:r>
      <w:r w:rsidRPr="002E76E9">
        <w:rPr>
          <w:color w:val="000000" w:themeColor="text1"/>
          <w:lang w:val="id-ID"/>
        </w:rPr>
        <w:t>(2), 1612–1629.</w:t>
      </w:r>
    </w:p>
    <w:p w14:paraId="3DBC495E" w14:textId="77777777" w:rsidR="005128F9" w:rsidRPr="002E76E9" w:rsidRDefault="005128F9" w:rsidP="000843FC">
      <w:r w:rsidRPr="002E76E9">
        <w:rPr>
          <w:color w:val="000000" w:themeColor="text1"/>
          <w:lang w:val="id-ID"/>
        </w:rPr>
        <w:lastRenderedPageBreak/>
        <w:t xml:space="preserve">Lincoln, Y. S., &amp; Guba, E. G. (1985). </w:t>
      </w:r>
      <w:r w:rsidRPr="002E76E9">
        <w:rPr>
          <w:i/>
          <w:iCs/>
          <w:color w:val="000000" w:themeColor="text1"/>
          <w:lang w:val="id-ID"/>
        </w:rPr>
        <w:t>Naturalistic inquiry</w:t>
      </w:r>
      <w:r w:rsidRPr="002E76E9">
        <w:rPr>
          <w:color w:val="000000" w:themeColor="text1"/>
          <w:lang w:val="id-ID"/>
        </w:rPr>
        <w:t>. SAGE Publications. As cited in Rozikin, K., Nashrullah, &amp; Anam, S. (2026).</w:t>
      </w:r>
    </w:p>
    <w:p w14:paraId="6518C9CF" w14:textId="77777777" w:rsidR="005128F9" w:rsidRPr="002E76E9" w:rsidRDefault="005128F9" w:rsidP="000843FC">
      <w:r w:rsidRPr="002E76E9">
        <w:rPr>
          <w:color w:val="000000" w:themeColor="text1"/>
          <w:lang w:val="id-ID"/>
        </w:rPr>
        <w:t xml:space="preserve">Saputra, A., Darmajaya, L. A., &amp; Riantara, R. A. (2021). Students' difficulties in interpreting message of listening comprehension. </w:t>
      </w:r>
      <w:r w:rsidRPr="002E76E9">
        <w:rPr>
          <w:i/>
          <w:iCs/>
          <w:color w:val="000000" w:themeColor="text1"/>
          <w:lang w:val="id-ID"/>
        </w:rPr>
        <w:t>Fondatia: Jurnal Pendidikan Dasar, 5</w:t>
      </w:r>
      <w:r w:rsidRPr="002E76E9">
        <w:rPr>
          <w:color w:val="000000" w:themeColor="text1"/>
          <w:lang w:val="id-ID"/>
        </w:rPr>
        <w:t>(1), 44–61.</w:t>
      </w:r>
      <w:hyperlink r:id="rId19">
        <w:r w:rsidRPr="002E76E9">
          <w:rPr>
            <w:rStyle w:val="Hyperlink"/>
            <w:color w:val="000000" w:themeColor="text1"/>
            <w:u w:val="none"/>
            <w:lang w:val="id-ID"/>
          </w:rPr>
          <w:t xml:space="preserve"> </w:t>
        </w:r>
        <w:r w:rsidRPr="002E76E9">
          <w:rPr>
            <w:rStyle w:val="Hyperlink"/>
            <w:color w:val="1155CC"/>
            <w:u w:val="none"/>
            <w:lang w:val="id-ID"/>
          </w:rPr>
          <w:t>https://doi.org/10.36088/fondatia.v5i1.1096</w:t>
        </w:r>
      </w:hyperlink>
      <w:r w:rsidRPr="002E76E9">
        <w:rPr>
          <w:color w:val="000000" w:themeColor="text1"/>
          <w:lang w:val="id-ID"/>
        </w:rPr>
        <w:t xml:space="preserve"> </w:t>
      </w:r>
    </w:p>
    <w:p w14:paraId="0302ED8F" w14:textId="77777777" w:rsidR="005128F9" w:rsidRPr="002E76E9" w:rsidRDefault="005128F9" w:rsidP="000843FC">
      <w:r w:rsidRPr="002E76E9">
        <w:rPr>
          <w:color w:val="000000" w:themeColor="text1"/>
          <w:lang w:val="id-ID"/>
        </w:rPr>
        <w:t xml:space="preserve">Movva, S., Alapa ti, P. R., Veliventi, P., &amp; Maithreyi, G. (2022). The effect of pre-, while-, and post-listening activities on developing EFL students' listening skills. </w:t>
      </w:r>
      <w:r w:rsidRPr="002E76E9">
        <w:rPr>
          <w:i/>
          <w:iCs/>
          <w:color w:val="000000" w:themeColor="text1"/>
          <w:lang w:val="id-ID"/>
        </w:rPr>
        <w:t>Theory and Practice in Language Studies, 12</w:t>
      </w:r>
      <w:r w:rsidRPr="002E76E9">
        <w:rPr>
          <w:color w:val="000000" w:themeColor="text1"/>
          <w:lang w:val="id-ID"/>
        </w:rPr>
        <w:t>(8), 1500–1507.</w:t>
      </w:r>
      <w:hyperlink r:id="rId20">
        <w:r w:rsidRPr="002E76E9">
          <w:rPr>
            <w:rStyle w:val="Hyperlink"/>
            <w:color w:val="000000" w:themeColor="text1"/>
            <w:u w:val="none"/>
            <w:lang w:val="id-ID"/>
          </w:rPr>
          <w:t xml:space="preserve"> </w:t>
        </w:r>
        <w:r w:rsidRPr="002E76E9">
          <w:rPr>
            <w:rStyle w:val="Hyperlink"/>
            <w:color w:val="1155CC"/>
            <w:u w:val="none"/>
            <w:lang w:val="id-ID"/>
          </w:rPr>
          <w:t>https://doi.org/10.17507/tpls.1208.05</w:t>
        </w:r>
      </w:hyperlink>
      <w:r w:rsidRPr="002E76E9">
        <w:rPr>
          <w:color w:val="000000" w:themeColor="text1"/>
          <w:lang w:val="id-ID"/>
        </w:rPr>
        <w:t xml:space="preserve"> </w:t>
      </w:r>
    </w:p>
    <w:p w14:paraId="226034E2" w14:textId="77777777" w:rsidR="005128F9" w:rsidRPr="002E76E9" w:rsidRDefault="005128F9" w:rsidP="000843FC">
      <w:r w:rsidRPr="002E76E9">
        <w:rPr>
          <w:color w:val="000000" w:themeColor="text1"/>
          <w:lang w:val="id-ID"/>
        </w:rPr>
        <w:t>Meng Y, Wang Y and Zhao N (2023) Cognitive diagnostic assessment of EFL learners’ listening barriers through incorrect responses. Front. Psychol. 14:1126106. doi: 10.3389/fpsyg.2023.1126106</w:t>
      </w:r>
    </w:p>
    <w:p w14:paraId="5FD982D7" w14:textId="77777777" w:rsidR="005128F9" w:rsidRPr="002E76E9" w:rsidRDefault="005128F9" w:rsidP="000843FC">
      <w:pPr>
        <w:spacing w:before="240" w:after="240"/>
      </w:pPr>
      <w:r w:rsidRPr="002E76E9">
        <w:rPr>
          <w:color w:val="000000" w:themeColor="text1"/>
          <w:lang w:val="id-ID"/>
        </w:rPr>
        <w:t xml:space="preserve">Muhammad Adi, Nasrullah, &amp; Rosalina, E. (2022). Investigating EFL students' listening comprehension: Problems and causes. </w:t>
      </w:r>
      <w:r w:rsidRPr="002E76E9">
        <w:rPr>
          <w:i/>
          <w:iCs/>
          <w:color w:val="000000" w:themeColor="text1"/>
          <w:lang w:val="id-ID"/>
        </w:rPr>
        <w:t>ELite Journal: International Journal of Education, Language, and Literature, 2</w:t>
      </w:r>
      <w:r w:rsidRPr="002E76E9">
        <w:rPr>
          <w:color w:val="000000" w:themeColor="text1"/>
          <w:lang w:val="id-ID"/>
        </w:rPr>
        <w:t xml:space="preserve">(1), 12–25. </w:t>
      </w:r>
    </w:p>
    <w:p w14:paraId="367D608D" w14:textId="77777777" w:rsidR="005128F9" w:rsidRDefault="005128F9" w:rsidP="000843FC">
      <w:pPr>
        <w:spacing w:before="80" w:after="80"/>
        <w:rPr>
          <w:color w:val="1155CC"/>
          <w:lang w:val="id-ID"/>
        </w:rPr>
      </w:pPr>
      <w:r w:rsidRPr="002E76E9">
        <w:rPr>
          <w:color w:val="222222"/>
          <w:lang w:val="id-ID"/>
        </w:rPr>
        <w:t xml:space="preserve">Paramita, R., Zulfan, M., &amp; Agustini, N. P. O. (2024). Immersive language instruction: Teaching English through English to non-native speakers. </w:t>
      </w:r>
      <w:r w:rsidRPr="002E76E9">
        <w:rPr>
          <w:i/>
          <w:iCs/>
          <w:color w:val="222222"/>
          <w:lang w:val="id-ID"/>
        </w:rPr>
        <w:t>Journal of Applied Studies in Language</w:t>
      </w:r>
      <w:r w:rsidRPr="002E76E9">
        <w:rPr>
          <w:color w:val="222222"/>
          <w:lang w:val="id-ID"/>
        </w:rPr>
        <w:t xml:space="preserve">, </w:t>
      </w:r>
      <w:r w:rsidRPr="002E76E9">
        <w:rPr>
          <w:i/>
          <w:iCs/>
          <w:color w:val="222222"/>
          <w:lang w:val="id-ID"/>
        </w:rPr>
        <w:t>8</w:t>
      </w:r>
      <w:r w:rsidRPr="002E76E9">
        <w:rPr>
          <w:color w:val="222222"/>
          <w:lang w:val="id-ID"/>
        </w:rPr>
        <w:t>(2), 51-62.</w:t>
      </w:r>
      <w:r w:rsidRPr="002E76E9">
        <w:rPr>
          <w:color w:val="1155CC"/>
          <w:lang w:val="id-ID"/>
        </w:rPr>
        <w:t xml:space="preserve"> </w:t>
      </w:r>
    </w:p>
    <w:p w14:paraId="55C441B5" w14:textId="77777777" w:rsidR="000843FC" w:rsidRPr="002E76E9" w:rsidRDefault="000843FC" w:rsidP="000843FC">
      <w:pPr>
        <w:spacing w:before="80" w:after="80"/>
      </w:pPr>
    </w:p>
    <w:p w14:paraId="3EBAD84E" w14:textId="64F4278A" w:rsidR="005128F9" w:rsidRDefault="005128F9" w:rsidP="000843FC">
      <w:pPr>
        <w:spacing w:before="80" w:after="80"/>
      </w:pPr>
      <w:r w:rsidRPr="002E76E9">
        <w:rPr>
          <w:color w:val="000000" w:themeColor="text1"/>
          <w:lang w:val="id-ID"/>
        </w:rPr>
        <w:t xml:space="preserve">Ahmadi Safa, M., &amp; Motaghi, F. (2021). Cognitive vs. metacognitive scaffolding strategies and EFL learners' listening comprehension development. </w:t>
      </w:r>
      <w:r w:rsidRPr="002E76E9">
        <w:rPr>
          <w:i/>
          <w:iCs/>
          <w:color w:val="000000" w:themeColor="text1"/>
          <w:lang w:val="id-ID"/>
        </w:rPr>
        <w:t>Language Teaching Research</w:t>
      </w:r>
      <w:r w:rsidRPr="002E76E9">
        <w:rPr>
          <w:color w:val="000000" w:themeColor="text1"/>
          <w:lang w:val="id-ID"/>
        </w:rPr>
        <w:t xml:space="preserve">, </w:t>
      </w:r>
      <w:r w:rsidRPr="002E76E9">
        <w:rPr>
          <w:i/>
          <w:iCs/>
          <w:color w:val="000000" w:themeColor="text1"/>
          <w:lang w:val="id-ID"/>
        </w:rPr>
        <w:t>28</w:t>
      </w:r>
      <w:r w:rsidRPr="002E76E9">
        <w:rPr>
          <w:color w:val="000000" w:themeColor="text1"/>
          <w:lang w:val="id-ID"/>
        </w:rPr>
        <w:t>(3), 987–1010</w:t>
      </w:r>
      <w:r w:rsidRPr="002E76E9">
        <w:rPr>
          <w:color w:val="1155CC"/>
          <w:lang w:val="id-ID"/>
        </w:rPr>
        <w:t>.</w:t>
      </w:r>
      <w:hyperlink r:id="rId21">
        <w:r w:rsidRPr="002E76E9">
          <w:rPr>
            <w:rStyle w:val="Hyperlink"/>
            <w:color w:val="1155CC"/>
            <w:u w:val="none"/>
            <w:lang w:val="id-ID"/>
          </w:rPr>
          <w:t xml:space="preserve"> https://doi.org/10.1177/13621688211021821</w:t>
        </w:r>
      </w:hyperlink>
      <w:r w:rsidRPr="002E76E9">
        <w:rPr>
          <w:color w:val="1155CC"/>
          <w:lang w:val="id-ID"/>
        </w:rPr>
        <w:t xml:space="preserve"> </w:t>
      </w:r>
      <w:r w:rsidR="000843FC">
        <w:t xml:space="preserve"> </w:t>
      </w:r>
    </w:p>
    <w:p w14:paraId="10858E00" w14:textId="77777777" w:rsidR="000843FC" w:rsidRPr="002E76E9" w:rsidRDefault="000843FC" w:rsidP="000843FC">
      <w:pPr>
        <w:spacing w:before="80" w:after="80"/>
      </w:pPr>
    </w:p>
    <w:p w14:paraId="2108FCDB" w14:textId="77777777" w:rsidR="005128F9" w:rsidRPr="002E76E9" w:rsidRDefault="005128F9" w:rsidP="000843FC">
      <w:pPr>
        <w:spacing w:after="0"/>
      </w:pPr>
      <w:r w:rsidRPr="002E76E9">
        <w:rPr>
          <w:color w:val="000000" w:themeColor="text1"/>
          <w:lang w:val="id-ID"/>
        </w:rPr>
        <w:lastRenderedPageBreak/>
        <w:t xml:space="preserve">Andriani, R., et al. (2024). Immersive and games-based learning environments in Kampung Inggris courses. </w:t>
      </w:r>
      <w:r w:rsidRPr="002E76E9">
        <w:rPr>
          <w:i/>
          <w:iCs/>
          <w:color w:val="000000" w:themeColor="text1"/>
          <w:lang w:val="id-ID"/>
        </w:rPr>
        <w:t>Journal of English Language Teaching and Linguistics</w:t>
      </w:r>
      <w:r w:rsidRPr="002E76E9">
        <w:rPr>
          <w:color w:val="000000" w:themeColor="text1"/>
          <w:lang w:val="id-ID"/>
        </w:rPr>
        <w:t>.</w:t>
      </w:r>
    </w:p>
    <w:p w14:paraId="70D93333" w14:textId="77777777" w:rsidR="005128F9" w:rsidRPr="002E76E9" w:rsidRDefault="005128F9" w:rsidP="000843FC">
      <w:pPr>
        <w:spacing w:after="0"/>
      </w:pPr>
      <w:r w:rsidRPr="002E76E9">
        <w:rPr>
          <w:color w:val="000000" w:themeColor="text1"/>
          <w:lang w:val="id-ID"/>
        </w:rPr>
        <w:t xml:space="preserve"> </w:t>
      </w:r>
    </w:p>
    <w:p w14:paraId="578E1CF8" w14:textId="77777777" w:rsidR="005128F9" w:rsidRPr="000843FC" w:rsidRDefault="005128F9" w:rsidP="000843FC">
      <w:pPr>
        <w:spacing w:after="0"/>
        <w:rPr>
          <w:color w:val="000000" w:themeColor="text1"/>
        </w:rPr>
      </w:pPr>
      <w:r w:rsidRPr="000843FC">
        <w:rPr>
          <w:color w:val="000000" w:themeColor="text1"/>
          <w:lang w:val="id-ID"/>
        </w:rPr>
        <w:t xml:space="preserve">Braun, V., &amp; Clarke, V. (2022). </w:t>
      </w:r>
      <w:r w:rsidRPr="000843FC">
        <w:rPr>
          <w:i/>
          <w:iCs/>
          <w:color w:val="000000" w:themeColor="text1"/>
          <w:lang w:val="id-ID"/>
        </w:rPr>
        <w:t>Thematic analysis: A practical guide</w:t>
      </w:r>
      <w:r w:rsidRPr="000843FC">
        <w:rPr>
          <w:color w:val="000000" w:themeColor="text1"/>
          <w:lang w:val="id-ID"/>
        </w:rPr>
        <w:t>. SAGE Publications.</w:t>
      </w:r>
    </w:p>
    <w:p w14:paraId="01FA303D" w14:textId="77777777" w:rsidR="005128F9" w:rsidRPr="000843FC" w:rsidRDefault="005128F9" w:rsidP="000843FC">
      <w:pPr>
        <w:spacing w:after="0"/>
        <w:rPr>
          <w:color w:val="C00000"/>
        </w:rPr>
      </w:pPr>
      <w:r w:rsidRPr="000843FC">
        <w:rPr>
          <w:color w:val="C00000"/>
          <w:lang w:val="id-ID"/>
        </w:rPr>
        <w:t xml:space="preserve"> </w:t>
      </w:r>
    </w:p>
    <w:p w14:paraId="42AEA6F1" w14:textId="627AC382" w:rsidR="00680B87" w:rsidRDefault="00680B87" w:rsidP="000843FC">
      <w:pPr>
        <w:spacing w:after="0"/>
      </w:pPr>
    </w:p>
    <w:sectPr w:rsidR="00680B87" w:rsidSect="005128F9">
      <w:pgSz w:w="11906" w:h="16838"/>
      <w:pgMar w:top="1418" w:right="1418" w:bottom="1418" w:left="1418" w:header="709" w:footer="709"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8ECA34" w14:textId="77777777" w:rsidR="008D30F1" w:rsidRDefault="008D30F1">
      <w:pPr>
        <w:spacing w:after="0" w:line="240" w:lineRule="auto"/>
      </w:pPr>
      <w:r>
        <w:separator/>
      </w:r>
    </w:p>
  </w:endnote>
  <w:endnote w:type="continuationSeparator" w:id="0">
    <w:p w14:paraId="5317A0F7" w14:textId="77777777" w:rsidR="008D30F1" w:rsidRDefault="008D30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Rockwell">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DA62F1" w14:textId="77777777" w:rsidR="00680B87" w:rsidRDefault="00680B87">
    <w:pPr>
      <w:pBdr>
        <w:top w:val="nil"/>
        <w:left w:val="nil"/>
        <w:bottom w:val="nil"/>
        <w:right w:val="nil"/>
        <w:between w:val="nil"/>
      </w:pBdr>
      <w:ind w:hanging="2"/>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D34A51" w14:textId="77777777" w:rsidR="00680B87" w:rsidRDefault="00680B87">
    <w:pPr>
      <w:pBdr>
        <w:top w:val="nil"/>
        <w:left w:val="nil"/>
        <w:bottom w:val="nil"/>
        <w:right w:val="nil"/>
        <w:between w:val="nil"/>
      </w:pBdr>
      <w:tabs>
        <w:tab w:val="right" w:pos="9070"/>
      </w:tabs>
      <w:ind w:hanging="2"/>
      <w:jc w:val="center"/>
      <w:rPr>
        <w:rFonts w:ascii="Rockwell" w:eastAsia="Rockwell" w:hAnsi="Rockwell" w:cs="Rockwell"/>
        <w:color w:val="14304D"/>
        <w:sz w:val="16"/>
        <w:szCs w:val="16"/>
        <w:highlight w:val="white"/>
      </w:rPr>
    </w:pPr>
  </w:p>
  <w:p w14:paraId="76D6E45B" w14:textId="77777777" w:rsidR="00680B87" w:rsidRDefault="00680B87">
    <w:pPr>
      <w:pBdr>
        <w:top w:val="nil"/>
        <w:left w:val="nil"/>
        <w:bottom w:val="nil"/>
        <w:right w:val="nil"/>
        <w:between w:val="nil"/>
      </w:pBdr>
      <w:tabs>
        <w:tab w:val="right" w:pos="9070"/>
      </w:tabs>
      <w:ind w:hanging="2"/>
      <w:jc w:val="center"/>
      <w:rPr>
        <w:rFonts w:ascii="Rockwell" w:eastAsia="Rockwell" w:hAnsi="Rockwell" w:cs="Rockwell"/>
        <w:color w:val="14304D"/>
        <w:sz w:val="16"/>
        <w:szCs w:val="16"/>
        <w:highlight w:val="white"/>
      </w:rPr>
    </w:pPr>
    <w:r>
      <w:rPr>
        <w:rFonts w:ascii="Rockwell" w:eastAsia="Rockwell" w:hAnsi="Rockwell" w:cs="Rockwell"/>
        <w:b/>
        <w:bCs/>
        <w:color w:val="14304D"/>
        <w:sz w:val="16"/>
        <w:szCs w:val="16"/>
        <w:highlight w:val="white"/>
      </w:rPr>
      <w:t>3</w:t>
    </w:r>
    <w:r>
      <w:rPr>
        <w:rFonts w:ascii="Rockwell" w:eastAsia="Rockwell" w:hAnsi="Rockwell" w:cs="Rockwell"/>
        <w:b/>
        <w:bCs/>
        <w:color w:val="14304D"/>
        <w:sz w:val="16"/>
        <w:szCs w:val="16"/>
        <w:highlight w:val="white"/>
        <w:vertAlign w:val="superscript"/>
      </w:rPr>
      <w:t>rd</w:t>
    </w:r>
    <w:r>
      <w:rPr>
        <w:rFonts w:ascii="Rockwell" w:eastAsia="Rockwell" w:hAnsi="Rockwell" w:cs="Rockwell"/>
        <w:b/>
        <w:bCs/>
        <w:color w:val="14304D"/>
        <w:sz w:val="16"/>
        <w:szCs w:val="16"/>
        <w:highlight w:val="white"/>
      </w:rPr>
      <w:t> INTERNATIONAL CONFERENCE ON ENGLISH LANGUAGE EDUCATION FOR UNDERGRADUATE STUDENTS</w:t>
    </w:r>
  </w:p>
  <w:p w14:paraId="2D037C95" w14:textId="77777777" w:rsidR="00680B87" w:rsidRDefault="00680B87">
    <w:pPr>
      <w:pBdr>
        <w:top w:val="nil"/>
        <w:left w:val="nil"/>
        <w:bottom w:val="nil"/>
        <w:right w:val="nil"/>
        <w:between w:val="nil"/>
      </w:pBdr>
      <w:tabs>
        <w:tab w:val="right" w:pos="9070"/>
      </w:tabs>
      <w:ind w:hanging="2"/>
      <w:jc w:val="center"/>
      <w:rPr>
        <w:rFonts w:ascii="Rockwell" w:eastAsia="Rockwell" w:hAnsi="Rockwell" w:cs="Rockwell"/>
        <w:color w:val="000000"/>
        <w:sz w:val="16"/>
        <w:szCs w:val="16"/>
      </w:rPr>
    </w:pPr>
    <w:r>
      <w:rPr>
        <w:rFonts w:ascii="Rockwell" w:eastAsia="Rockwell" w:hAnsi="Rockwell" w:cs="Rockwell"/>
        <w:color w:val="000000"/>
        <w:sz w:val="16"/>
        <w:szCs w:val="16"/>
      </w:rPr>
      <w:t xml:space="preserve">Organised by the English Education Department, Faculty of Teacher Training and Education, </w:t>
    </w:r>
  </w:p>
  <w:p w14:paraId="79CF2DFA" w14:textId="66E828A3" w:rsidR="00680B87" w:rsidRDefault="00680B87">
    <w:pPr>
      <w:pBdr>
        <w:top w:val="nil"/>
        <w:left w:val="nil"/>
        <w:bottom w:val="nil"/>
        <w:right w:val="nil"/>
        <w:between w:val="nil"/>
      </w:pBdr>
      <w:tabs>
        <w:tab w:val="right" w:pos="9070"/>
      </w:tabs>
      <w:ind w:hanging="2"/>
      <w:jc w:val="center"/>
      <w:rPr>
        <w:rFonts w:ascii="Rockwell" w:eastAsia="Rockwell" w:hAnsi="Rockwell" w:cs="Rockwell"/>
        <w:color w:val="000000"/>
        <w:sz w:val="16"/>
        <w:szCs w:val="16"/>
      </w:rPr>
    </w:pPr>
    <w:r>
      <w:rPr>
        <w:rFonts w:ascii="Rockwell" w:eastAsia="Rockwell" w:hAnsi="Rockwell" w:cs="Rockwell"/>
        <w:color w:val="000000"/>
        <w:sz w:val="16"/>
        <w:szCs w:val="16"/>
      </w:rPr>
      <w:t xml:space="preserve">Universitas Islam Kadiri   </w:t>
    </w:r>
    <w:r>
      <w:rPr>
        <w:rFonts w:ascii="Rockwell" w:eastAsia="Rockwell" w:hAnsi="Rockwell" w:cs="Rockwell"/>
        <w:color w:val="000000"/>
        <w:sz w:val="16"/>
        <w:szCs w:val="16"/>
        <w:vertAlign w:val="superscript"/>
      </w:rPr>
      <w:t>©</w:t>
    </w:r>
    <w:r>
      <w:rPr>
        <w:rFonts w:ascii="Rockwell" w:eastAsia="Rockwell" w:hAnsi="Rockwell" w:cs="Rockwell"/>
        <w:color w:val="000000"/>
        <w:sz w:val="16"/>
        <w:szCs w:val="16"/>
      </w:rPr>
      <w:t>2026</w:t>
    </w:r>
    <w:r w:rsidR="005F49EF">
      <w:rPr>
        <w:rFonts w:ascii="Rockwell" w:eastAsia="Rockwell" w:hAnsi="Rockwell" w:cs="Rockwell"/>
        <w:color w:val="000000"/>
        <w:sz w:val="16"/>
        <w:szCs w:val="16"/>
      </w:rPr>
      <w:br/>
    </w:r>
    <w:r w:rsidR="005F49EF" w:rsidRPr="000D3BF3">
      <w:rPr>
        <w:rFonts w:eastAsia="Rockwell"/>
        <w:color w:val="000000"/>
        <w:sz w:val="22"/>
        <w:szCs w:val="22"/>
      </w:rPr>
      <w:fldChar w:fldCharType="begin"/>
    </w:r>
    <w:r w:rsidR="005F49EF" w:rsidRPr="000D3BF3">
      <w:rPr>
        <w:rFonts w:eastAsia="Rockwell"/>
        <w:color w:val="000000"/>
        <w:sz w:val="22"/>
        <w:szCs w:val="22"/>
      </w:rPr>
      <w:instrText xml:space="preserve"> PAGE   \* MERGEFORMAT </w:instrText>
    </w:r>
    <w:r w:rsidR="005F49EF" w:rsidRPr="000D3BF3">
      <w:rPr>
        <w:rFonts w:eastAsia="Rockwell"/>
        <w:color w:val="000000"/>
        <w:sz w:val="22"/>
        <w:szCs w:val="22"/>
      </w:rPr>
      <w:fldChar w:fldCharType="separate"/>
    </w:r>
    <w:r w:rsidR="005F49EF" w:rsidRPr="000D3BF3">
      <w:rPr>
        <w:rFonts w:eastAsia="Rockwell"/>
        <w:noProof/>
        <w:color w:val="000000"/>
        <w:sz w:val="22"/>
        <w:szCs w:val="22"/>
      </w:rPr>
      <w:t>1</w:t>
    </w:r>
    <w:r w:rsidR="005F49EF" w:rsidRPr="000D3BF3">
      <w:rPr>
        <w:rFonts w:eastAsia="Rockwell"/>
        <w:noProof/>
        <w:color w:val="000000"/>
        <w:sz w:val="22"/>
        <w:szCs w:val="22"/>
      </w:rPr>
      <w:fldChar w:fldCharType="end"/>
    </w:r>
  </w:p>
  <w:p w14:paraId="1C23C576" w14:textId="77777777" w:rsidR="00680B87" w:rsidRDefault="00680B87">
    <w:pPr>
      <w:pBdr>
        <w:top w:val="nil"/>
        <w:left w:val="nil"/>
        <w:bottom w:val="nil"/>
        <w:right w:val="nil"/>
        <w:between w:val="nil"/>
      </w:pBdr>
      <w:ind w:hanging="2"/>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C147EC" w14:textId="77777777" w:rsidR="00680B87" w:rsidRDefault="00680B87">
    <w:pPr>
      <w:pBdr>
        <w:top w:val="nil"/>
        <w:left w:val="nil"/>
        <w:bottom w:val="nil"/>
        <w:right w:val="nil"/>
        <w:between w:val="nil"/>
      </w:pBdr>
      <w:tabs>
        <w:tab w:val="right" w:pos="9070"/>
      </w:tabs>
      <w:ind w:hanging="2"/>
      <w:jc w:val="center"/>
      <w:rPr>
        <w:rFonts w:ascii="Rockwell" w:eastAsia="Rockwell" w:hAnsi="Rockwell" w:cs="Rockwell"/>
        <w:color w:val="14304D"/>
        <w:sz w:val="16"/>
        <w:szCs w:val="16"/>
        <w:highlight w:val="white"/>
      </w:rPr>
    </w:pPr>
    <w:r>
      <w:rPr>
        <w:rFonts w:ascii="Rockwell" w:eastAsia="Rockwell" w:hAnsi="Rockwell" w:cs="Rockwell"/>
        <w:b/>
        <w:bCs/>
        <w:color w:val="14304D"/>
        <w:sz w:val="16"/>
        <w:szCs w:val="16"/>
        <w:highlight w:val="white"/>
      </w:rPr>
      <w:t>3</w:t>
    </w:r>
    <w:r>
      <w:rPr>
        <w:rFonts w:ascii="Rockwell" w:eastAsia="Rockwell" w:hAnsi="Rockwell" w:cs="Rockwell"/>
        <w:b/>
        <w:bCs/>
        <w:color w:val="14304D"/>
        <w:sz w:val="16"/>
        <w:szCs w:val="16"/>
        <w:highlight w:val="white"/>
        <w:vertAlign w:val="superscript"/>
      </w:rPr>
      <w:t>rd</w:t>
    </w:r>
    <w:r>
      <w:rPr>
        <w:rFonts w:ascii="Rockwell" w:eastAsia="Rockwell" w:hAnsi="Rockwell" w:cs="Rockwell"/>
        <w:b/>
        <w:bCs/>
        <w:color w:val="14304D"/>
        <w:sz w:val="16"/>
        <w:szCs w:val="16"/>
        <w:highlight w:val="white"/>
      </w:rPr>
      <w:t> INTERNATIONAL CONFERENCE ON ENGLISH LANGUAGE EDUCATION FOR UNDERGRADUATE STUDENTS</w:t>
    </w:r>
  </w:p>
  <w:p w14:paraId="32F0E713" w14:textId="77777777" w:rsidR="00680B87" w:rsidRDefault="00680B87">
    <w:pPr>
      <w:pBdr>
        <w:top w:val="nil"/>
        <w:left w:val="nil"/>
        <w:bottom w:val="nil"/>
        <w:right w:val="nil"/>
        <w:between w:val="nil"/>
      </w:pBdr>
      <w:tabs>
        <w:tab w:val="right" w:pos="9070"/>
      </w:tabs>
      <w:ind w:hanging="2"/>
      <w:jc w:val="center"/>
      <w:rPr>
        <w:rFonts w:ascii="Rockwell" w:eastAsia="Rockwell" w:hAnsi="Rockwell" w:cs="Rockwell"/>
        <w:color w:val="000000"/>
        <w:sz w:val="16"/>
        <w:szCs w:val="16"/>
      </w:rPr>
    </w:pPr>
    <w:r>
      <w:rPr>
        <w:rFonts w:ascii="Rockwell" w:eastAsia="Rockwell" w:hAnsi="Rockwell" w:cs="Rockwell"/>
        <w:color w:val="000000"/>
        <w:sz w:val="16"/>
        <w:szCs w:val="16"/>
      </w:rPr>
      <w:t xml:space="preserve">Organised by the English Education Department, Faculty of Teacher Training and Education, </w:t>
    </w:r>
  </w:p>
  <w:p w14:paraId="5EDDA289" w14:textId="369D5E5E" w:rsidR="00680B87" w:rsidRDefault="00680B87">
    <w:pPr>
      <w:pBdr>
        <w:top w:val="nil"/>
        <w:left w:val="nil"/>
        <w:bottom w:val="nil"/>
        <w:right w:val="nil"/>
        <w:between w:val="nil"/>
      </w:pBdr>
      <w:tabs>
        <w:tab w:val="right" w:pos="9070"/>
      </w:tabs>
      <w:ind w:hanging="2"/>
      <w:jc w:val="center"/>
      <w:rPr>
        <w:rFonts w:ascii="Rockwell" w:eastAsia="Rockwell" w:hAnsi="Rockwell" w:cs="Rockwell"/>
        <w:color w:val="000000"/>
        <w:sz w:val="16"/>
        <w:szCs w:val="16"/>
      </w:rPr>
    </w:pPr>
    <w:r>
      <w:rPr>
        <w:rFonts w:ascii="Rockwell" w:eastAsia="Rockwell" w:hAnsi="Rockwell" w:cs="Rockwell"/>
        <w:color w:val="000000"/>
        <w:sz w:val="16"/>
        <w:szCs w:val="16"/>
      </w:rPr>
      <w:t xml:space="preserve">Universitas Islam Kadiri   </w:t>
    </w:r>
    <w:r>
      <w:rPr>
        <w:rFonts w:ascii="Rockwell" w:eastAsia="Rockwell" w:hAnsi="Rockwell" w:cs="Rockwell"/>
        <w:color w:val="000000"/>
        <w:sz w:val="16"/>
        <w:szCs w:val="16"/>
        <w:vertAlign w:val="superscript"/>
      </w:rPr>
      <w:t>©</w:t>
    </w:r>
    <w:r>
      <w:rPr>
        <w:rFonts w:ascii="Rockwell" w:eastAsia="Rockwell" w:hAnsi="Rockwell" w:cs="Rockwell"/>
        <w:color w:val="000000"/>
        <w:sz w:val="16"/>
        <w:szCs w:val="16"/>
      </w:rPr>
      <w:t>2026</w:t>
    </w:r>
    <w:r w:rsidR="005F49EF">
      <w:rPr>
        <w:rFonts w:ascii="Rockwell" w:eastAsia="Rockwell" w:hAnsi="Rockwell" w:cs="Rockwell"/>
        <w:color w:val="000000"/>
        <w:sz w:val="16"/>
        <w:szCs w:val="16"/>
      </w:rPr>
      <w:br/>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3DAE3D" w14:textId="77777777" w:rsidR="008D30F1" w:rsidRDefault="008D30F1">
      <w:pPr>
        <w:spacing w:after="0" w:line="240" w:lineRule="auto"/>
      </w:pPr>
      <w:r>
        <w:separator/>
      </w:r>
    </w:p>
  </w:footnote>
  <w:footnote w:type="continuationSeparator" w:id="0">
    <w:p w14:paraId="27E0704C" w14:textId="77777777" w:rsidR="008D30F1" w:rsidRDefault="008D30F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6A86A9" w14:textId="77777777" w:rsidR="00680B87" w:rsidRDefault="00680B87">
    <w:pPr>
      <w:pBdr>
        <w:top w:val="nil"/>
        <w:left w:val="nil"/>
        <w:bottom w:val="nil"/>
        <w:right w:val="nil"/>
        <w:between w:val="nil"/>
      </w:pBdr>
      <w:ind w:hanging="2"/>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44C934" w14:textId="48E9B259" w:rsidR="00680B87" w:rsidRDefault="00BD302F" w:rsidP="000D3BF3">
    <w:pPr>
      <w:pBdr>
        <w:top w:val="nil"/>
        <w:left w:val="nil"/>
        <w:bottom w:val="nil"/>
        <w:right w:val="nil"/>
        <w:between w:val="nil"/>
      </w:pBdr>
      <w:tabs>
        <w:tab w:val="left" w:pos="1650"/>
      </w:tabs>
      <w:jc w:val="center"/>
      <w:rPr>
        <w:color w:val="000000"/>
      </w:rPr>
    </w:pPr>
    <w:r>
      <w:rPr>
        <w:i/>
        <w:iCs/>
        <w:noProof/>
        <w:color w:val="000000"/>
        <w:sz w:val="22"/>
        <w:szCs w:val="22"/>
      </w:rPr>
      <mc:AlternateContent>
        <mc:Choice Requires="wps">
          <w:drawing>
            <wp:anchor distT="0" distB="0" distL="114300" distR="114300" simplePos="0" relativeHeight="251659264" behindDoc="0" locked="0" layoutInCell="1" allowOverlap="1" wp14:anchorId="486BDBF8" wp14:editId="518CF615">
              <wp:simplePos x="0" y="0"/>
              <wp:positionH relativeFrom="margin">
                <wp:posOffset>0</wp:posOffset>
              </wp:positionH>
              <wp:positionV relativeFrom="paragraph">
                <wp:posOffset>1238885</wp:posOffset>
              </wp:positionV>
              <wp:extent cx="5734050" cy="0"/>
              <wp:effectExtent l="0" t="0" r="0" b="0"/>
              <wp:wrapNone/>
              <wp:docPr id="929836649" name="Straight Connector 2"/>
              <wp:cNvGraphicFramePr/>
              <a:graphic xmlns:a="http://schemas.openxmlformats.org/drawingml/2006/main">
                <a:graphicData uri="http://schemas.microsoft.com/office/word/2010/wordprocessingShape">
                  <wps:wsp>
                    <wps:cNvCnPr/>
                    <wps:spPr>
                      <a:xfrm>
                        <a:off x="0" y="0"/>
                        <a:ext cx="5734050" cy="0"/>
                      </a:xfrm>
                      <a:prstGeom prst="line">
                        <a:avLst/>
                      </a:prstGeom>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27AF665" id="Straight Connector 2" o:spid="_x0000_s1026" style="position:absolute;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0,97.55pt" to="451.5pt,9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" strokecolor="black [3200]" strokeweight="1.5pt">
              <v:stroke joinstyle="miter"/>
              <w10:wrap anchorx="margin"/>
            </v:line>
          </w:pict>
        </mc:Fallback>
      </mc:AlternateContent>
    </w:r>
    <w:r w:rsidR="005F49EF" w:rsidRPr="008A5E1E">
      <w:rPr>
        <w:noProof/>
        <w:color w:val="000000"/>
        <w:lang w:val="de-DE"/>
      </w:rPr>
      <w:drawing>
        <wp:inline distT="0" distB="0" distL="0" distR="0" wp14:anchorId="6D160FF1" wp14:editId="38032F4A">
          <wp:extent cx="2847975" cy="1181100"/>
          <wp:effectExtent l="0" t="0" r="0" b="7620"/>
          <wp:docPr id="2033815455"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t="17020" b="7489"/>
                  <a:stretch>
                    <a:fillRect/>
                  </a:stretch>
                </pic:blipFill>
                <pic:spPr bwMode="auto">
                  <a:xfrm>
                    <a:off x="0" y="0"/>
                    <a:ext cx="2847975" cy="1181100"/>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3EBCBD" w14:textId="77777777" w:rsidR="00680B87" w:rsidRDefault="00680B87" w:rsidP="00F60806">
    <w:pPr>
      <w:pBdr>
        <w:top w:val="nil"/>
        <w:left w:val="nil"/>
        <w:bottom w:val="nil"/>
        <w:right w:val="nil"/>
        <w:between w:val="nil"/>
      </w:pBdr>
      <w:tabs>
        <w:tab w:val="left" w:pos="1650"/>
      </w:tabs>
      <w:jc w:val="center"/>
      <w:rPr>
        <w:color w:val="000000"/>
      </w:rPr>
    </w:pPr>
    <w:r>
      <w:rPr>
        <w:noProof/>
        <w:color w:val="000000"/>
      </w:rPr>
      <w:drawing>
        <wp:inline distT="0" distB="0" distL="0" distR="0" wp14:anchorId="141A52C2" wp14:editId="50E5AA40">
          <wp:extent cx="2844590" cy="1182370"/>
          <wp:effectExtent l="0" t="0" r="0" b="0"/>
          <wp:docPr id="207705683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0899279" name="Picture 1470899279"/>
                  <pic:cNvPicPr/>
                </pic:nvPicPr>
                <pic:blipFill rotWithShape="1">
                  <a:blip r:embed="rId1">
                    <a:extLst>
                      <a:ext uri="{28A0092B-C50C-407E-A947-70E740481C1C}">
                        <a14:useLocalDpi xmlns:a14="http://schemas.microsoft.com/office/drawing/2010/main" val="0"/>
                      </a:ext>
                    </a:extLst>
                  </a:blip>
                  <a:srcRect t="17020" b="7489"/>
                  <a:stretch>
                    <a:fillRect/>
                  </a:stretch>
                </pic:blipFill>
                <pic:spPr bwMode="auto">
                  <a:xfrm>
                    <a:off x="0" y="0"/>
                    <a:ext cx="2870798" cy="1193263"/>
                  </a:xfrm>
                  <a:prstGeom prst="rect">
                    <a:avLst/>
                  </a:prstGeom>
                  <a:ln>
                    <a:noFill/>
                  </a:ln>
                  <a:extLst>
                    <a:ext uri="{53640926-AAD7-44D8-BBD7-CCE9431645EC}">
                      <a14:shadowObscured xmlns:a14="http://schemas.microsoft.com/office/drawing/2010/main"/>
                    </a:ext>
                  </a:extLst>
                </pic:spPr>
              </pic:pic>
            </a:graphicData>
          </a:graphic>
        </wp:inline>
      </w:drawing>
    </w:r>
  </w:p>
  <w:p w14:paraId="25DBA2E9" w14:textId="77777777" w:rsidR="00680B87" w:rsidRDefault="00680B87" w:rsidP="005F49EF">
    <w:pPr>
      <w:pBdr>
        <w:top w:val="nil"/>
        <w:left w:val="nil"/>
        <w:bottom w:val="single" w:sz="6" w:space="0" w:color="auto"/>
        <w:right w:val="nil"/>
        <w:between w:val="nil"/>
      </w:pBdr>
      <w:tabs>
        <w:tab w:val="left" w:pos="1650"/>
      </w:tabs>
      <w:rPr>
        <w:color w:val="00000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46DC"/>
    <w:rsid w:val="00023513"/>
    <w:rsid w:val="000337A1"/>
    <w:rsid w:val="00051CF0"/>
    <w:rsid w:val="000843FC"/>
    <w:rsid w:val="000A1BE3"/>
    <w:rsid w:val="000D0FC8"/>
    <w:rsid w:val="000D3BF3"/>
    <w:rsid w:val="0013191D"/>
    <w:rsid w:val="0013221A"/>
    <w:rsid w:val="00152701"/>
    <w:rsid w:val="001800B5"/>
    <w:rsid w:val="001B2D33"/>
    <w:rsid w:val="001C6D0C"/>
    <w:rsid w:val="00270B0E"/>
    <w:rsid w:val="00287411"/>
    <w:rsid w:val="002C7407"/>
    <w:rsid w:val="002D11C1"/>
    <w:rsid w:val="002E76E9"/>
    <w:rsid w:val="003366DE"/>
    <w:rsid w:val="0036483B"/>
    <w:rsid w:val="0036606B"/>
    <w:rsid w:val="00396C78"/>
    <w:rsid w:val="003A5478"/>
    <w:rsid w:val="003F003F"/>
    <w:rsid w:val="00406F2E"/>
    <w:rsid w:val="00432541"/>
    <w:rsid w:val="004747F7"/>
    <w:rsid w:val="004756F3"/>
    <w:rsid w:val="005128F9"/>
    <w:rsid w:val="00520F12"/>
    <w:rsid w:val="005C71FE"/>
    <w:rsid w:val="005D53D8"/>
    <w:rsid w:val="005F49EF"/>
    <w:rsid w:val="006251BD"/>
    <w:rsid w:val="00680B87"/>
    <w:rsid w:val="00680FF3"/>
    <w:rsid w:val="006A2A03"/>
    <w:rsid w:val="00701761"/>
    <w:rsid w:val="0070742E"/>
    <w:rsid w:val="0076292B"/>
    <w:rsid w:val="00843D99"/>
    <w:rsid w:val="008477F8"/>
    <w:rsid w:val="00847A8B"/>
    <w:rsid w:val="00850168"/>
    <w:rsid w:val="00851891"/>
    <w:rsid w:val="008745FD"/>
    <w:rsid w:val="00890900"/>
    <w:rsid w:val="008B73FB"/>
    <w:rsid w:val="008D30F1"/>
    <w:rsid w:val="008E5F92"/>
    <w:rsid w:val="009027A6"/>
    <w:rsid w:val="009471D9"/>
    <w:rsid w:val="00984887"/>
    <w:rsid w:val="009A6779"/>
    <w:rsid w:val="009E537D"/>
    <w:rsid w:val="00A27A9D"/>
    <w:rsid w:val="00AB4608"/>
    <w:rsid w:val="00AC5400"/>
    <w:rsid w:val="00AE10F8"/>
    <w:rsid w:val="00AF736D"/>
    <w:rsid w:val="00B156D1"/>
    <w:rsid w:val="00B17EF4"/>
    <w:rsid w:val="00B24A71"/>
    <w:rsid w:val="00B80D97"/>
    <w:rsid w:val="00BA0EC5"/>
    <w:rsid w:val="00BD302F"/>
    <w:rsid w:val="00BD60CE"/>
    <w:rsid w:val="00BD79A9"/>
    <w:rsid w:val="00C04A1D"/>
    <w:rsid w:val="00C275D3"/>
    <w:rsid w:val="00C821B3"/>
    <w:rsid w:val="00CD14B3"/>
    <w:rsid w:val="00CE7BFF"/>
    <w:rsid w:val="00D646DC"/>
    <w:rsid w:val="00DC0B3D"/>
    <w:rsid w:val="00DE6BBB"/>
    <w:rsid w:val="00E02385"/>
    <w:rsid w:val="00E06492"/>
    <w:rsid w:val="00E34D5B"/>
    <w:rsid w:val="00E61350"/>
    <w:rsid w:val="00EE2F2B"/>
    <w:rsid w:val="00F003BB"/>
    <w:rsid w:val="00F064DD"/>
    <w:rsid w:val="00F4186A"/>
    <w:rsid w:val="00F90812"/>
    <w:rsid w:val="00F942D5"/>
    <w:rsid w:val="00FB5165"/>
    <w:rsid w:val="00FF07E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E83EB2F"/>
  <w15:chartTrackingRefBased/>
  <w15:docId w15:val="{CF5E48DF-DCA4-3E4E-9669-DC31BD21B8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4"/>
        <w:szCs w:val="24"/>
        <w:lang w:val="en-ID" w:eastAsia="en-ID" w:bidi="ar-SA"/>
      </w:rPr>
    </w:rPrDefault>
    <w:pPrDefault>
      <w:pPr>
        <w:spacing w:after="120" w:line="360"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646D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D646D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D646D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D646D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646D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646D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646D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646D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646D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646D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D646D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D646D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D646D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646D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646D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646D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646D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646DC"/>
    <w:rPr>
      <w:rFonts w:eastAsiaTheme="majorEastAsia" w:cstheme="majorBidi"/>
      <w:color w:val="272727" w:themeColor="text1" w:themeTint="D8"/>
    </w:rPr>
  </w:style>
  <w:style w:type="paragraph" w:styleId="Title">
    <w:name w:val="Title"/>
    <w:basedOn w:val="Normal"/>
    <w:next w:val="Normal"/>
    <w:link w:val="TitleChar"/>
    <w:uiPriority w:val="10"/>
    <w:qFormat/>
    <w:rsid w:val="00D646D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646D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646D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646D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646DC"/>
    <w:pPr>
      <w:spacing w:before="160"/>
      <w:jc w:val="center"/>
    </w:pPr>
    <w:rPr>
      <w:i/>
      <w:iCs/>
      <w:color w:val="404040" w:themeColor="text1" w:themeTint="BF"/>
    </w:rPr>
  </w:style>
  <w:style w:type="character" w:customStyle="1" w:styleId="QuoteChar">
    <w:name w:val="Quote Char"/>
    <w:basedOn w:val="DefaultParagraphFont"/>
    <w:link w:val="Quote"/>
    <w:uiPriority w:val="29"/>
    <w:rsid w:val="00D646DC"/>
    <w:rPr>
      <w:i/>
      <w:iCs/>
      <w:color w:val="404040" w:themeColor="text1" w:themeTint="BF"/>
    </w:rPr>
  </w:style>
  <w:style w:type="paragraph" w:styleId="ListParagraph">
    <w:name w:val="List Paragraph"/>
    <w:basedOn w:val="Normal"/>
    <w:uiPriority w:val="34"/>
    <w:qFormat/>
    <w:rsid w:val="00D646DC"/>
    <w:pPr>
      <w:ind w:left="720"/>
      <w:contextualSpacing/>
    </w:pPr>
  </w:style>
  <w:style w:type="character" w:styleId="IntenseEmphasis">
    <w:name w:val="Intense Emphasis"/>
    <w:basedOn w:val="DefaultParagraphFont"/>
    <w:uiPriority w:val="21"/>
    <w:qFormat/>
    <w:rsid w:val="00D646DC"/>
    <w:rPr>
      <w:i/>
      <w:iCs/>
      <w:color w:val="0F4761" w:themeColor="accent1" w:themeShade="BF"/>
    </w:rPr>
  </w:style>
  <w:style w:type="paragraph" w:styleId="IntenseQuote">
    <w:name w:val="Intense Quote"/>
    <w:basedOn w:val="Normal"/>
    <w:next w:val="Normal"/>
    <w:link w:val="IntenseQuoteChar"/>
    <w:uiPriority w:val="30"/>
    <w:qFormat/>
    <w:rsid w:val="00D646D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646DC"/>
    <w:rPr>
      <w:i/>
      <w:iCs/>
      <w:color w:val="0F4761" w:themeColor="accent1" w:themeShade="BF"/>
    </w:rPr>
  </w:style>
  <w:style w:type="character" w:styleId="IntenseReference">
    <w:name w:val="Intense Reference"/>
    <w:basedOn w:val="DefaultParagraphFont"/>
    <w:uiPriority w:val="32"/>
    <w:qFormat/>
    <w:rsid w:val="00D646DC"/>
    <w:rPr>
      <w:b/>
      <w:bCs/>
      <w:smallCaps/>
      <w:color w:val="0F4761" w:themeColor="accent1" w:themeShade="BF"/>
      <w:spacing w:val="5"/>
    </w:rPr>
  </w:style>
  <w:style w:type="character" w:styleId="Hyperlink">
    <w:name w:val="Hyperlink"/>
    <w:basedOn w:val="DefaultParagraphFont"/>
    <w:uiPriority w:val="99"/>
    <w:unhideWhenUsed/>
    <w:rsid w:val="00680B87"/>
    <w:rPr>
      <w:color w:val="467886" w:themeColor="hyperlink"/>
      <w:u w:val="single"/>
    </w:rPr>
  </w:style>
  <w:style w:type="character" w:styleId="UnresolvedMention">
    <w:name w:val="Unresolved Mention"/>
    <w:basedOn w:val="DefaultParagraphFont"/>
    <w:uiPriority w:val="99"/>
    <w:semiHidden/>
    <w:unhideWhenUsed/>
    <w:rsid w:val="000D0FC8"/>
    <w:rPr>
      <w:color w:val="605E5C"/>
      <w:shd w:val="clear" w:color="auto" w:fill="E1DFDD"/>
    </w:rPr>
  </w:style>
  <w:style w:type="table" w:styleId="TableGrid">
    <w:name w:val="Table Grid"/>
    <w:basedOn w:val="TableNormal"/>
    <w:uiPriority w:val="59"/>
    <w:rsid w:val="005128F9"/>
    <w:pPr>
      <w:spacing w:after="0" w:line="240" w:lineRule="auto"/>
    </w:pPr>
    <w:rPr>
      <w:rFonts w:eastAsiaTheme="minorHAnsi"/>
      <w:lang w:val="id-ID"/>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PlaceholderText">
    <w:name w:val="Placeholder Text"/>
    <w:basedOn w:val="DefaultParagraphFont"/>
    <w:uiPriority w:val="99"/>
    <w:semiHidden/>
    <w:rsid w:val="002E76E9"/>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Yuliarahmawati@student.uniska-kediri.ac.id" TargetMode="External"/><Relationship Id="rId13" Type="http://schemas.openxmlformats.org/officeDocument/2006/relationships/footer" Target="footer2.xml"/><Relationship Id="rId18" Type="http://schemas.openxmlformats.org/officeDocument/2006/relationships/hyperlink" Target="https://revistas.alema-pentaciencias.com/" TargetMode="External"/><Relationship Id="rId3" Type="http://schemas.openxmlformats.org/officeDocument/2006/relationships/settings" Target="settings.xml"/><Relationship Id="rId21" Type="http://schemas.openxmlformats.org/officeDocument/2006/relationships/hyperlink" Target="https://doi.org/10.1177/13621688211021821" TargetMode="External"/><Relationship Id="rId7" Type="http://schemas.openxmlformats.org/officeDocument/2006/relationships/hyperlink" Target="mailto:F.RahmadaniRizki@student.uniska-kediri.ac.id" TargetMode="External"/><Relationship Id="rId12" Type="http://schemas.openxmlformats.org/officeDocument/2006/relationships/footer" Target="footer1.xml"/><Relationship Id="rId17" Type="http://schemas.openxmlformats.org/officeDocument/2006/relationships/hyperlink" Target="https://doi.org/10.46637/jlis.v1i3.7" TargetMode="External"/><Relationship Id="rId2" Type="http://schemas.openxmlformats.org/officeDocument/2006/relationships/styles" Target="styles.xml"/><Relationship Id="rId16" Type="http://schemas.openxmlformats.org/officeDocument/2006/relationships/hyperlink" Target="https://kampunginggris.biz/kampung-inggris-pare-kediri/" TargetMode="External"/><Relationship Id="rId20" Type="http://schemas.openxmlformats.org/officeDocument/2006/relationships/hyperlink" Target="https://doi.org/10.17507/tpls.1208.05" TargetMode="Externa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2.xm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footer" Target="footer3.xml"/><Relationship Id="rId23" Type="http://schemas.openxmlformats.org/officeDocument/2006/relationships/glossaryDocument" Target="glossary/document.xml"/><Relationship Id="rId10" Type="http://schemas.openxmlformats.org/officeDocument/2006/relationships/header" Target="header1.xml"/><Relationship Id="rId19" Type="http://schemas.openxmlformats.org/officeDocument/2006/relationships/hyperlink" Target="https://doi.org/10.36088/fondatia.v5i1.1096" TargetMode="External"/><Relationship Id="rId4" Type="http://schemas.openxmlformats.org/officeDocument/2006/relationships/webSettings" Target="webSettings.xml"/><Relationship Id="rId9" Type="http://schemas.openxmlformats.org/officeDocument/2006/relationships/hyperlink" Target="mailto:Intanmeirani@student.uniska-kediri.ac.id" TargetMode="External"/><Relationship Id="rId14" Type="http://schemas.openxmlformats.org/officeDocument/2006/relationships/header" Target="header3.xml"/><Relationship Id="rId22"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FE698131F6546B38CC4B8F002AB3D74"/>
        <w:category>
          <w:name w:val="General"/>
          <w:gallery w:val="placeholder"/>
        </w:category>
        <w:types>
          <w:type w:val="bbPlcHdr"/>
        </w:types>
        <w:behaviors>
          <w:behavior w:val="content"/>
        </w:behaviors>
        <w:guid w:val="{3AD8630D-8336-4862-A01E-A4CA258B3216}"/>
      </w:docPartPr>
      <w:docPartBody>
        <w:p w:rsidR="00A04B15" w:rsidRDefault="00FA40A7" w:rsidP="00FA40A7">
          <w:pPr>
            <w:pStyle w:val="5FE698131F6546B38CC4B8F002AB3D74"/>
          </w:pPr>
          <w:r w:rsidRPr="486740AE">
            <w:t>Klik atau ketuk di sini untuk memasukkan teks.</w:t>
          </w:r>
        </w:p>
      </w:docPartBody>
    </w:docPart>
    <w:docPart>
      <w:docPartPr>
        <w:name w:val="DefaultPlaceholder_-1854013440"/>
        <w:category>
          <w:name w:val="General"/>
          <w:gallery w:val="placeholder"/>
        </w:category>
        <w:types>
          <w:type w:val="bbPlcHdr"/>
        </w:types>
        <w:behaviors>
          <w:behavior w:val="content"/>
        </w:behaviors>
        <w:guid w:val="{D8465E0F-193A-4B91-BD7D-FC0F40D87761}"/>
      </w:docPartPr>
      <w:docPartBody>
        <w:p w:rsidR="00B71369" w:rsidRDefault="00A04B15">
          <w:r w:rsidRPr="002C15DB">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Rockwell">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40A7"/>
    <w:rsid w:val="001800B5"/>
    <w:rsid w:val="0018011F"/>
    <w:rsid w:val="005062D6"/>
    <w:rsid w:val="005D53D8"/>
    <w:rsid w:val="00672F95"/>
    <w:rsid w:val="00890900"/>
    <w:rsid w:val="00A04B15"/>
    <w:rsid w:val="00B71369"/>
    <w:rsid w:val="00C7179C"/>
    <w:rsid w:val="00E63528"/>
    <w:rsid w:val="00FA40A7"/>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ID" w:eastAsia="en-ID"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5FE698131F6546B38CC4B8F002AB3D74">
    <w:name w:val="5FE698131F6546B38CC4B8F002AB3D74"/>
    <w:rsid w:val="00FA40A7"/>
  </w:style>
  <w:style w:type="character" w:styleId="PlaceholderText">
    <w:name w:val="Placeholder Text"/>
    <w:basedOn w:val="DefaultParagraphFont"/>
    <w:uiPriority w:val="99"/>
    <w:semiHidden/>
    <w:rsid w:val="00A04B15"/>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438"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6B6998F7-870B-4A53-9E18-24D428F41C39}">
  <we:reference id="wa104382081" version="1.55.1.0" store="en-001" storeType="OMEX"/>
  <we:alternateReferences>
    <we:reference id="WA104382081" version="1.55.1.0" store="" storeType="OMEX"/>
  </we:alternateReferences>
  <we:properties>
    <we:property name="MENDELEY_CITATIONS" value="[{&quot;citationID&quot;:&quot;MENDELEY_CITATION_91c89c60-364d-421e-b5dc-231b41dce659&quot;,&quot;properties&quot;:{&quot;noteIndex&quot;:0},&quot;isEdited&quot;:false,&quot;manualOverride&quot;:{&quot;isManuallyOverridden&quot;:false,&quot;citeprocText&quot;:&quot;(Kurniawan, 2023)&quot;,&quot;manualOverrideText&quot;:&quot;&quot;},&quot;citationTag&quot;:&quot;MENDELEY_CITATION_v3_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&quot;,&quot;citationItems&quot;:[{&quot;id&quot;:&quot;31d935e0-a82b-373b-afe9-ac8117f29125&quot;,&quot;itemData&quot;:{&quot;type&quot;:&quot;article-journal&quot;,&quot;id&quot;:&quot;31d935e0-a82b-373b-afe9-ac8117f29125&quot;,&quot;title&quot;:&quot;English language and its importance as global communication&quot;,&quot;author&quot;:[{&quot;family&quot;:&quot;Kurniawan&quot;,&quot;given&quot;:&quot;I W A&quot;,&quot;parse-names&quot;:false,&quot;dropping-particle&quot;:&quot;&quot;,&quot;non-dropping-particle&quot;:&quot;&quot;}],&quot;container-title&quot;:&quot;Samā Jiva Jnānam (International Journal of Social Studies)&quot;,&quot;issued&quot;:{&quot;date-parts&quot;:[[2023]]},&quot;page&quot;:&quot;51-57&quot;,&quot;issue&quot;:&quot;1&quot;,&quot;volume&quot;:&quot;1&quot;,&quot;container-title-short&quot;:&quot;&quot;},&quot;isTemporary&quot;:false}]},{&quot;citationID&quot;:&quot;MENDELEY_CITATION_2c89286e-f21d-4753-9e3a-bc0a03881c84&quot;,&quot;properties&quot;:{&quot;noteIndex&quot;:0},&quot;isEdited&quot;:false,&quot;manualOverride&quot;:{&quot;isManuallyOverridden&quot;:false,&quot;citeprocText&quot;:&quot;(Zhang, 2024)&quot;,&quot;manualOverrideText&quot;:&quot;&quot;},&quot;citationTag&quot;:&quot;MENDELEY_CITATION_v3_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&quot;,&quot;citationItems&quot;:[{&quot;id&quot;:&quot;d91e53c2-8bc9-369f-af09-e967babf4a46&quot;,&quot;itemData&quot;:{&quot;type&quot;:&quot;article-journal&quot;,&quot;id&quot;:&quot;d91e53c2-8bc9-369f-af09-e967babf4a46&quot;,&quot;title&quot;:&quot;The Impact of English Language Development on Internationalization of Education&quot;,&quot;author&quot;:[{&quot;family&quot;:&quot;Zhang&quot;,&quot;given&quot;:&quot;Haoning&quot;,&quot;parse-names&quot;:false,&quot;dropping-particle&quot;:&quot;&quot;,&quot;non-dropping-particle&quot;:&quot;&quot;}],&quot;container-title&quot;:&quot;Lecture Notes in Education Psychology and Public Media&quot;,&quot;DOI&quot;:&quot;10.54254/2753-7048/34/20231933&quot;,&quot;ISSN&quot;:&quot;2753-7048&quot;,&quot;issued&quot;:{&quot;date-parts&quot;:[[2024,1,3]]},&quot;page&quot;:&quot;243-249&quot;,&quot;abstract&quot;:&quot;In the era of globalization, the development of the English language plays a pivotal role in international education. This paper explores the profound impact of English language development on international education, with a particular emphasis on its roles in culture, talent development, cross-cultural exchange, and collaborative initiatives. Firstly, English not only serves as a universal means of communication but also enhances the cross-cultural understanding, fostering global cultural exchange. Secondly, as an international lingua franca, English contributes to the cultivation of talents required in the globalized workforce, enabling individuals to excel in transnational work environments. Additionally, English plays a critical role in cross-cultural communication and cooperation, facilitating effective collaboration among individuals from diverse linguistic backgrounds, and driving the implementation of international educational programs. Lastly, English serves not just as a tool but also as a gateway to international resources, including academic materials, job opportunities, and cultural experiences, profoundly influencing academic and career development.&quot;,&quot;publisher&quot;:&quot;EWA Publishing&quot;,&quot;issue&quot;:&quot;1&quot;,&quot;volume&quot;:&quot;34&quot;,&quot;container-title-short&quot;:&quot;&quot;},&quot;isTemporary&quot;:false}]},{&quot;citationID&quot;:&quot;MENDELEY_CITATION_da6b5b30-173c-47f7-a309-a46f22aac2ce&quot;,&quot;properties&quot;:{&quot;noteIndex&quot;:0},&quot;isEdited&quot;:false,&quot;manualOverride&quot;:{&quot;isManuallyOverridden&quot;:false,&quot;citeprocText&quot;:&quot;(Malik et al., 2021)&quot;,&quot;manualOverrideText&quot;:&quot;&quot;},&quot;citationTag&quot;:&quot;MENDELEY_CITATION_v3_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&quot;,&quot;citationItems&quot;:[{&quot;id&quot;:&quot;9f20e2d6-a0a4-31e0-abcd-8d2a64ef98e9&quot;,&quot;itemData&quot;:{&quot;type&quot;:&quot;article-journal&quot;,&quot;id&quot;:&quot;9f20e2d6-a0a4-31e0-abcd-8d2a64ef98e9&quot;,&quot;title&quot;:&quot;How to Cite&quot;,&quot;author&quot;:[{&quot;family&quot;:&quot;Malik&quot;,&quot;given&quot;:&quot;H&quot;,&quot;parse-names&quot;:false,&quot;dropping-particle&quot;:&quot;&quot;,&quot;non-dropping-particle&quot;:&quot;&quot;},{&quot;family&quot;:&quot;Humaira&quot;,&quot;given&quot;:&quot;M A&quot;,&quot;parse-names&quot;:false,&quot;dropping-particle&quot;:&quot;&quot;,&quot;non-dropping-particle&quot;:&quot;&quot;},{&quot;family&quot;:&quot;Komari&quot;,&quot;given&quot;:&quot;A N&quot;,&quot;parse-names&quot;:false,&quot;dropping-particle&quot;:&quot;&quot;,&quot;non-dropping-particle&quot;:&quot;&quot;},{&quot;family&quot;:&quot;Fathurrochman&quot;,&quot;given&quot;:&quot;&quot;,&quot;parse-names&quot;:false,&quot;dropping-particle&quot;:&quot;&quot;,&quot;non-dropping-particle&quot;:&quot;&quot;}],&quot;DOI&quot;:&quot;10.37028/lingcure.v5n1.1485&quot;,&quot;URL&quot;:&quot;https://doi.org/10.37028/lingcure.v5n1.1485&quot;,&quot;issued&quot;:{&quot;date-parts&quot;:[[2021]]},&quot;container-title-short&quot;:&quot;&quot;},&quot;isTemporary&quot;:false}]},{&quot;citationID&quot;:&quot;MENDELEY_CITATION_252e01da-a119-4659-95e8-b6909a6c7448&quot;,&quot;properties&quot;:{&quot;noteIndex&quot;:0},&quot;isEdited&quot;:false,&quot;manualOverride&quot;:{&quot;isManuallyOverridden&quot;:false,&quot;citeprocText&quot;:&quot;(Gómez González &amp;#38; Rivadeneira Barreiro, 2025)&quot;,&quot;manualOverrideText&quot;:&quot;&quot;},&quot;citationTag&quot;:&quot;MENDELEY_CITATION_v3_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&quot;,&quot;citationItems&quot;:[{&quot;id&quot;:&quot;a10a0198-3953-3a9c-a1af-d18b5cb99230&quot;,&quot;itemData&quot;:{&quot;type&quot;:&quot;article-journal&quot;,&quot;id&quot;:&quot;a10a0198-3953-3a9c-a1af-d18b5cb99230&quot;,&quot;title&quot;:&quot;Strategies for developing listening skills in the English teaching-learning process&quot;,&quot;author&quot;:[{&quot;family&quot;:&quot;Gómez González&quot;,&quot;given&quot;:&quot;B J&quot;,&quot;parse-names&quot;:false,&quot;dropping-particle&quot;:&quot;&quot;,&quot;non-dropping-particle&quot;:&quot;&quot;},{&quot;family&quot;:&quot;Rivadeneira Barreiro&quot;,&quot;given&quot;:&quot;M P&quot;,&quot;parse-names&quot;:false,&quot;dropping-particle&quot;:&quot;&quot;,&quot;non-dropping-particle&quot;:&quot;&quot;}],&quot;container-title&quot;:&quot;Revista Científica Arbitrada Multidisciplinaria PENTACIENCIAS&quot;,&quot;URL&quot;:&quot;https://revistas.alema-pentaciencias.com&quot;,&quot;issued&quot;:{&quot;date-parts&quot;:[[2025]]},&quot;page&quot;:&quot;301-319&quot;,&quot;issue&quot;:&quot;2&quot;,&quot;volume&quot;:&quot;7&quot;,&quot;container-title-short&quot;:&quot;&quot;},&quot;isTemporary&quot;:false}]},{&quot;citationID&quot;:&quot;MENDELEY_CITATION_b60b4107-6725-4f52-b72b-778842224254&quot;,&quot;properties&quot;:{&quot;noteIndex&quot;:0},&quot;isEdited&quot;:false,&quot;manualOverride&quot;:{&quot;isManuallyOverridden&quot;:false,&quot;citeprocText&quot;:&quot;(Andriani et al., 2024)&quot;,&quot;manualOverrideText&quot;:&quot;&quot;},&quot;citationTag&quot;:&quot;MENDELEY_CITATION_v3_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&quot;,&quot;citationItems&quot;:[{&quot;id&quot;:&quot;8ce6abf9-499b-3dcd-b37d-a2fd5e5ac35e&quot;,&quot;itemData&quot;:{&quot;type&quot;:&quot;article-journal&quot;,&quot;id&quot;:&quot;8ce6abf9-499b-3dcd-b37d-a2fd5e5ac35e&quot;,&quot;title&quot;:&quot;Teaching speaking in Kampung Inggris: the tutors’ challenges and solutions&quot;,&quot;author&quot;:[{&quot;family&quot;:&quot;Andriani&quot;,&quot;given&quot;:&quot;Agis&quot;,&quot;parse-names&quot;:false,&quot;dropping-particle&quot;:&quot;&quot;,&quot;non-dropping-particle&quot;:&quot;&quot;},{&quot;family&quot;:&quot;Abdullah&quot;,&quot;given&quot;:&quot;Fuad&quot;,&quot;parse-names&quot;:false,&quot;dropping-particle&quot;:&quot;&quot;,&quot;non-dropping-particle&quot;:&quot;&quot;},{&quot;family&quot;:&quot;Hidayati&quot;,&quot;given&quot;:&quot;Arini Nurul&quot;,&quot;parse-names&quot;:false,&quot;dropping-particle&quot;:&quot;&quot;,&quot;non-dropping-particle&quot;:&quot;&quot;},{&quot;family&quot;:&quot;Syafira&quot;,&quot;given&quot;:&quot;Noer Aini Nanda&quot;,&quot;parse-names&quot;:false,&quot;dropping-particle&quot;:&quot;&quot;,&quot;non-dropping-particle&quot;:&quot;&quot;}],&quot;container-title&quot;:&quot;Journal of Education and Learning&quot;,&quot;DOI&quot;:&quot;10.11591/edulearn.v18i1.21175&quot;,&quot;ISSN&quot;:&quot;23029277&quot;,&quot;issued&quot;:{&quot;date-parts&quot;:[[2024,2,1]]},&quot;page&quot;:&quot;253-260&quot;,&quot;abstract&quot;:&quot;Teaching English speaking has become a centre of attention among scholars and teaching English to speakers of other languages (TESOL) practitioners for a few decades. However, the issue of teaching English speaking in Kampung Inggris/English Village remains under-researched, notably viewed from the tutors’ challenges and solutions in the Indonesian English as a foreign language (EFL) milieu. This study addressed this gap. Two English tutors from Kampung Inggris/English Village got involved as the participants. The data were collected through semi-structured interviews and analyzed with thematic analysis. The findings reported that there were five challenges encountered by tutors when teaching English speaking, namely tutors' inability of exploring English language teaching materials, tutors' insufficient English vocabulary, tutors' ineffective time management during language teaching practices, demotivated tutees to learn English, and perceived teaching anxiety. In addition, the tutors stipulated four solutions to cope with such challenges, namely building a good rapport between tutor and tutees, tutors' self-motivation to English vocabulary enrichment, selecting appropriate and providing updated English language teaching materials, and motivating English language tutees. Therefore, teaching English speaking should not only rely on immersing students in fluency-based activities but also manage tutees' psychological factors to attain more effective teaching English speaking objectives.&quot;,&quot;publisher&quot;:&quot;Intelektual Pustaka Media Utama&quot;,&quot;issue&quot;:&quot;1&quot;,&quot;volume&quot;:&quot;18&quot;,&quot;container-title-short&quot;:&quot;&quot;},&quot;isTemporary&quot;:false}]},{&quot;citationID&quot;:&quot;MENDELEY_CITATION_49cbd21c-0204-4d21-a97c-23458ef2c278&quot;,&quot;properties&quot;:{&quot;noteIndex&quot;:0},&quot;isEdited&quot;:false,&quot;manualOverride&quot;:{&quot;isManuallyOverridden&quot;:false,&quot;citeprocText&quot;:&quot;(Ramadhianti &amp;#38; Somba, 2021)&quot;,&quot;manualOverrideText&quot;:&quot;&quot;},&quot;citationTag&quot;:&quot;MENDELEY_CITATION_v3_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&quot;,&quot;citationItems&quot;:[{&quot;id&quot;:&quot;a3962be5-0731-3fa3-8bdc-c617720ae26b&quot;,&quot;itemData&quot;:{&quot;type&quot;:&quot;article-journal&quot;,&quot;id&quot;:&quot;a3962be5-0731-3fa3-8bdc-c617720ae26b&quot;,&quot;title&quot;:&quot;Listening comprehension difficulties in Indonesian EFL students&quot;,&quot;author&quot;:[{&quot;family&quot;:&quot;Ramadhianti&quot;,&quot;given&quot;:&quot;A&quot;,&quot;parse-names&quot;:false,&quot;dropping-particle&quot;:&quot;&quot;,&quot;non-dropping-particle&quot;:&quot;&quot;},{&quot;family&quot;:&quot;Somba&quot;,&quot;given&quot;:&quot;S&quot;,&quot;parse-names&quot;:false,&quot;dropping-particle&quot;:&quot;&quot;,&quot;non-dropping-particle&quot;:&quot;&quot;}],&quot;container-title&quot;:&quot;Journal of Learning and Instructional Studies&quot;,&quot;DOI&quot;:&quot;10.46637/jlis.v1i3.7&quot;,&quot;URL&quot;:&quot;https://doi.org/10.46637/jlis.v1i3.7&quot;,&quot;issued&quot;:{&quot;date-parts&quot;:[[2021]]},&quot;page&quot;:&quot;111-121&quot;,&quot;issue&quot;:&quot;3&quot;,&quot;volume&quot;:&quot;1&quot;,&quot;container-title-short&quot;:&quot;&quot;},&quot;isTemporary&quot;:false}]},{&quot;citationID&quot;:&quot;MENDELEY_CITATION_90a3ac98-4c16-4c70-8eef-14518c3872f7&quot;,&quot;properties&quot;:{&quot;noteIndex&quot;:0},&quot;isEdited&quot;:false,&quot;manualOverride&quot;:{&quot;isManuallyOverridden&quot;:false,&quot;citeprocText&quot;:&quot;(Wahyu et al., 2025)&quot;,&quot;manualOverrideText&quot;:&quot;&quot;},&quot;citationTag&quot;:&quot;MENDELEY_CITATION_v3_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&quot;,&quot;citationItems&quot;:[{&quot;id&quot;:&quot;f5c1fc1d-0715-31ee-947c-3489b399d802&quot;,&quot;itemData&quot;:{&quot;type&quot;:&quot;article-journal&quot;,&quot;id&quot;:&quot;f5c1fc1d-0715-31ee-947c-3489b399d802&quot;,&quot;title&quot;:&quot;A study on difficulties and solutions in listening comprehension among EFL learners&quot;,&quot;author&quot;:[{&quot;family&quot;:&quot;Wahyu&quot;,&quot;given&quot;:&quot;A R&quot;,&quot;parse-names&quot;:false,&quot;dropping-particle&quot;:&quot;&quot;,&quot;non-dropping-particle&quot;:&quot;&quot;},{&quot;family&quot;:&quot;Muzammil&quot;,&quot;given&quot;:&quot;L&quot;,&quot;parse-names&quot;:false,&quot;dropping-particle&quot;:&quot;&quot;,&quot;non-dropping-particle&quot;:&quot;&quot;},{&quot;family&quot;:&quot;Purnawati&quot;,&quot;given&quot;:&quot;M&quot;,&quot;parse-names&quot;:false,&quot;dropping-particle&quot;:&quot;&quot;,&quot;non-dropping-particle&quot;:&quot;&quot;}],&quot;container-title&quot;:&quot;Journal of English Language and Education&quot;,&quot;issued&quot;:{&quot;date-parts&quot;:[[2025]]},&quot;page&quot;:&quot;45-58&quot;,&quot;issue&quot;:&quot;6&quot;,&quot;volume&quot;:&quot;10&quot;,&quot;container-title-short&quot;:&quot;&quot;},&quot;isTemporary&quot;:false}]},{&quot;citationID&quot;:&quot;MENDELEY_CITATION_0f3225ab-8630-4aac-97e9-e4cd78731cbb&quot;,&quot;properties&quot;:{&quot;noteIndex&quot;:0},&quot;isEdited&quot;:false,&quot;manualOverride&quot;:{&quot;isManuallyOverridden&quot;:false,&quot;citeprocText&quot;:&quot;(Regmi, 2024)&quot;,&quot;manualOverrideText&quot;:&quot;&quot;},&quot;citationTag&quot;:&quot;MENDELEY_CITATION_v3_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&quot;,&quot;citationItems&quot;:[{&quot;id&quot;:&quot;4fc0f1fd-a704-351e-9317-8bc0f7dc1eca&quot;,&quot;itemData&quot;:{&quot;type&quot;:&quot;article-journal&quot;,&quot;id&quot;:&quot;4fc0f1fd-a704-351e-9317-8bc0f7dc1eca&quot;,&quot;title&quot;:&quot;Qualitative research design: A discussion on its types&quot;,&quot;author&quot;:[{&quot;family&quot;:&quot;Regmi&quot;,&quot;given&quot;:&quot;B P&quot;,&quot;parse-names&quot;:false,&quot;dropping-particle&quot;:&quot;&quot;,&quot;non-dropping-particle&quot;:&quot;&quot;}],&quot;container-title&quot;:&quot;Mahendra Ratna Multiple Campus, Ilam Research Journal&quot;,&quot;issued&quot;:{&quot;date-parts&quot;:[[2024]]},&quot;page&quot;:&quot;37-45&quot;,&quot;issue&quot;:&quot;1&quot;,&quot;volume&quot;:&quot;9&quot;,&quot;container-title-short&quot;:&quot;&quot;},&quot;isTemporary&quot;:false}]},{&quot;citationID&quot;:&quot;MENDELEY_CITATION_24a4f2fd-0ace-4422-bbfa-92534a02e9dc&quot;,&quot;properties&quot;:{&quot;noteIndex&quot;:0},&quot;isEdited&quot;:false,&quot;manualOverride&quot;:{&quot;isManuallyOverridden&quot;:false,&quot;citeprocText&quot;:&quot;(Brown, 2001a)&quot;,&quot;manualOverrideText&quot;:&quot;&quot;},&quot;citationTag&quot;:&quot;MENDELEY_CITATION_v3_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&quot;,&quot;citationItems&quot;:[{&quot;id&quot;:&quot;13c9355d-6a3a-30a9-9eed-555de33fa7cb&quot;,&quot;itemData&quot;:{&quot;type&quot;:&quot;book&quot;,&quot;id&quot;:&quot;13c9355d-6a3a-30a9-9eed-555de33fa7cb&quot;,&quot;title&quot;:&quot;Teaching by principles: An interactive approach to language pedagogy&quot;,&quot;author&quot;:[{&quot;family&quot;:&quot;Brown&quot;,&quot;given&quot;:&quot;H D&quot;,&quot;parse-names&quot;:false,&quot;dropping-particle&quot;:&quot;&quot;,&quot;non-dropping-particle&quot;:&quot;&quot;}],&quot;issued&quot;:{&quot;date-parts&quot;:[[2001]]},&quot;edition&quot;:&quot;2nd ed.&quot;,&quot;publisher&quot;:&quot;Addison Wesley Longman&quot;,&quot;container-title-short&quot;:&quot;&quot;},&quot;isTemporary&quot;:false}]},{&quot;citationID&quot;:&quot;MENDELEY_CITATION_af894a1a-1cdd-4450-bc1a-be473862051c&quot;,&quot;properties&quot;:{&quot;noteIndex&quot;:0},&quot;isEdited&quot;:false,&quot;manualOverride&quot;:{&quot;isManuallyOverridden&quot;:false,&quot;citeprocText&quot;:&quot;(Brown, 2001a)&quot;,&quot;manualOverrideText&quot;:&quot;&quot;},&quot;citationTag&quot;:&quot;MENDELEY_CITATION_v3_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&quot;,&quot;citationItems&quot;:[{&quot;id&quot;:&quot;13c9355d-6a3a-30a9-9eed-555de33fa7cb&quot;,&quot;itemData&quot;:{&quot;type&quot;:&quot;book&quot;,&quot;id&quot;:&quot;13c9355d-6a3a-30a9-9eed-555de33fa7cb&quot;,&quot;title&quot;:&quot;Teaching by principles: An interactive approach to language pedagogy&quot;,&quot;author&quot;:[{&quot;family&quot;:&quot;Brown&quot;,&quot;given&quot;:&quot;H D&quot;,&quot;parse-names&quot;:false,&quot;dropping-particle&quot;:&quot;&quot;,&quot;non-dropping-particle&quot;:&quot;&quot;}],&quot;issued&quot;:{&quot;date-parts&quot;:[[2001]]},&quot;edition&quot;:&quot;2nd ed.&quot;,&quot;publisher&quot;:&quot;Addison Wesley Longman&quot;,&quot;container-title-short&quot;:&quot;&quot;},&quot;isTemporary&quot;:false}]},{&quot;citationID&quot;:&quot;MENDELEY_CITATION_d8c8b572-e8f1-43a0-885d-1c51042f11b1&quot;,&quot;properties&quot;:{&quot;noteIndex&quot;:0},&quot;isEdited&quot;:false,&quot;manualOverride&quot;:{&quot;isManuallyOverridden&quot;:false,&quot;citeprocText&quot;:&quot;(Braun &amp;#38; Clarke, 2022)&quot;,&quot;manualOverrideText&quot;:&quot;&quot;},&quot;citationTag&quot;:&quot;MENDELEY_CITATION_v3_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&quot;,&quot;citationItems&quot;:[{&quot;id&quot;:&quot;d6f8dd0c-77b1-3d77-9687-c8635d65bfd1&quot;,&quot;itemData&quot;:{&quot;type&quot;:&quot;book&quot;,&quot;id&quot;:&quot;d6f8dd0c-77b1-3d77-9687-c8635d65bfd1&quot;,&quot;title&quot;:&quot;Thematic analysis: A practical guide&quot;,&quot;author&quot;:[{&quot;family&quot;:&quot;Braun&quot;,&quot;given&quot;:&quot;V&quot;,&quot;parse-names&quot;:false,&quot;dropping-particle&quot;:&quot;&quot;,&quot;non-dropping-particle&quot;:&quot;&quot;},{&quot;family&quot;:&quot;Clarke&quot;,&quot;given&quot;:&quot;V&quot;,&quot;parse-names&quot;:false,&quot;dropping-particle&quot;:&quot;&quot;,&quot;non-dropping-particle&quot;:&quot;&quot;}],&quot;issued&quot;:{&quot;date-parts&quot;:[[2022]]},&quot;publisher&quot;:&quot;SAGE Publications&quot;,&quot;container-title-short&quot;:&quot;&quot;},&quot;isTemporary&quot;:false}]},{&quot;citationID&quot;:&quot;MENDELEY_CITATION_7ab60a8e-b84a-46ba-b056-a454c07250da&quot;,&quot;properties&quot;:{&quot;noteIndex&quot;:0},&quot;isEdited&quot;:false,&quot;manualOverride&quot;:{&quot;isManuallyOverridden&quot;:false,&quot;citeprocText&quot;:&quot;(Brown, 2001a)&quot;,&quot;manualOverrideText&quot;:&quot;&quot;},&quot;citationTag&quot;:&quot;MENDELEY_CITATION_v3_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&quot;,&quot;citationItems&quot;:[{&quot;id&quot;:&quot;13c9355d-6a3a-30a9-9eed-555de33fa7cb&quot;,&quot;itemData&quot;:{&quot;type&quot;:&quot;book&quot;,&quot;id&quot;:&quot;13c9355d-6a3a-30a9-9eed-555de33fa7cb&quot;,&quot;title&quot;:&quot;Teaching by principles: An interactive approach to language pedagogy&quot;,&quot;author&quot;:[{&quot;family&quot;:&quot;Brown&quot;,&quot;given&quot;:&quot;H D&quot;,&quot;parse-names&quot;:false,&quot;dropping-particle&quot;:&quot;&quot;,&quot;non-dropping-particle&quot;:&quot;&quot;}],&quot;issued&quot;:{&quot;date-parts&quot;:[[2001]]},&quot;edition&quot;:&quot;2nd ed.&quot;,&quot;publisher&quot;:&quot;Addison Wesley Longman&quot;,&quot;container-title-short&quot;:&quot;&quot;},&quot;isTemporary&quot;:false}]},{&quot;citationID&quot;:&quot;MENDELEY_CITATION_daf2dd9a-96a2-41f1-843f-c6c141643f7f&quot;,&quot;properties&quot;:{&quot;noteIndex&quot;:0},&quot;isEdited&quot;:false,&quot;manualOverride&quot;:{&quot;isManuallyOverridden&quot;:false,&quot;citeprocText&quot;:&quot;(Brown, 2001a)&quot;,&quot;manualOverrideText&quot;:&quot;&quot;},&quot;citationTag&quot;:&quot;MENDELEY_CITATION_v3_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&quot;,&quot;citationItems&quot;:[{&quot;id&quot;:&quot;13c9355d-6a3a-30a9-9eed-555de33fa7cb&quot;,&quot;itemData&quot;:{&quot;type&quot;:&quot;book&quot;,&quot;id&quot;:&quot;13c9355d-6a3a-30a9-9eed-555de33fa7cb&quot;,&quot;title&quot;:&quot;Teaching by principles: An interactive approach to language pedagogy&quot;,&quot;author&quot;:[{&quot;family&quot;:&quot;Brown&quot;,&quot;given&quot;:&quot;H D&quot;,&quot;parse-names&quot;:false,&quot;dropping-particle&quot;:&quot;&quot;,&quot;non-dropping-particle&quot;:&quot;&quot;}],&quot;issued&quot;:{&quot;date-parts&quot;:[[2001]]},&quot;edition&quot;:&quot;2nd ed.&quot;,&quot;publisher&quot;:&quot;Addison Wesley Longman&quot;,&quot;container-title-short&quot;:&quot;&quot;},&quot;isTemporary&quot;:false}]},{&quot;citationID&quot;:&quot;MENDELEY_CITATION_8b38553e-cc68-48cb-838f-445f50c7f386&quot;,&quot;properties&quot;:{&quot;noteIndex&quot;:0},&quot;isEdited&quot;:false,&quot;manualOverride&quot;:{&quot;isManuallyOverridden&quot;:false,&quot;citeprocText&quot;:&quot;(Brown, 2001a)&quot;,&quot;manualOverrideText&quot;:&quot;&quot;},&quot;citationTag&quot;:&quot;MENDELEY_CITATION_v3_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&quot;,&quot;citationItems&quot;:[{&quot;id&quot;:&quot;13c9355d-6a3a-30a9-9eed-555de33fa7cb&quot;,&quot;itemData&quot;:{&quot;type&quot;:&quot;book&quot;,&quot;id&quot;:&quot;13c9355d-6a3a-30a9-9eed-555de33fa7cb&quot;,&quot;title&quot;:&quot;Teaching by principles: An interactive approach to language pedagogy&quot;,&quot;author&quot;:[{&quot;family&quot;:&quot;Brown&quot;,&quot;given&quot;:&quot;H D&quot;,&quot;parse-names&quot;:false,&quot;dropping-particle&quot;:&quot;&quot;,&quot;non-dropping-particle&quot;:&quot;&quot;}],&quot;issued&quot;:{&quot;date-parts&quot;:[[2001]]},&quot;edition&quot;:&quot;2nd ed.&quot;,&quot;publisher&quot;:&quot;Addison Wesley Longman&quot;,&quot;container-title-short&quot;:&quot;&quot;},&quot;isTemporary&quot;:false}]},{&quot;citationID&quot;:&quot;MENDELEY_CITATION_8ace1504-975a-4d67-9b0f-28c2ba81291f&quot;,&quot;properties&quot;:{&quot;noteIndex&quot;:0},&quot;isEdited&quot;:false,&quot;manualOverride&quot;:{&quot;isManuallyOverridden&quot;:false,&quot;citeprocText&quot;:&quot;(Rozikin et al., 2026)&quot;,&quot;manualOverrideText&quot;:&quot;&quot;},&quot;citationTag&quot;:&quot;MENDELEY_CITATION_v3_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&quot;,&quot;citationItems&quot;:[{&quot;id&quot;:&quot;2c534175-6d99-3b3f-8191-e76969ddcfc7&quot;,&quot;itemData&quot;:{&quot;type&quot;:&quot;article-journal&quot;,&quot;id&quot;:&quot;2c534175-6d99-3b3f-8191-e76969ddcfc7&quot;,&quot;title&quot;:&quot;Teknik pengumpulan data penelitian dan penyusunan instrumen penelitian kualitatif&quot;,&quot;author&quot;:[{&quot;family&quot;:&quot;Rozikin&quot;,&quot;given&quot;:&quot;K&quot;,&quot;parse-names&quot;:false,&quot;dropping-particle&quot;:&quot;&quot;,&quot;non-dropping-particle&quot;:&quot;&quot;},{&quot;family&quot;:&quot;Nashrullah&quot;,&quot;given&quot;:&quot;&quot;,&quot;parse-names&quot;:false,&quot;dropping-particle&quot;:&quot;&quot;,&quot;non-dropping-particle&quot;:&quot;&quot;},{&quot;family&quot;:&quot;Anam&quot;,&quot;given&quot;:&quot;S&quot;,&quot;parse-names&quot;:false,&quot;dropping-particle&quot;:&quot;&quot;,&quot;non-dropping-particle&quot;:&quot;&quot;}],&quot;container-title&quot;:&quot;Pediaqu: Jurnal Pendidikan Sosial dan Humaniora&quot;,&quot;issued&quot;:{&quot;date-parts&quot;:[[2026]]},&quot;page&quot;:&quot;1612-1629&quot;,&quot;issue&quot;:&quot;2&quot;,&quot;volume&quot;:&quot;5&quot;,&quot;container-title-short&quot;:&quot;&quot;},&quot;isTemporary&quot;:false}]},{&quot;citationID&quot;:&quot;MENDELEY_CITATION_f0842015-5552-4985-8992-3ec720179657&quot;,&quot;properties&quot;:{&quot;noteIndex&quot;:0},&quot;isEdited&quot;:false,&quot;manualOverride&quot;:{&quot;isManuallyOverridden&quot;:false,&quot;citeprocText&quot;:&quot;(Rozikin et al., 2026)&quot;,&quot;manualOverrideText&quot;:&quot;&quot;},&quot;citationTag&quot;:&quot;MENDELEY_CITATION_v3_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&quot;,&quot;citationItems&quot;:[{&quot;id&quot;:&quot;2c534175-6d99-3b3f-8191-e76969ddcfc7&quot;,&quot;itemData&quot;:{&quot;type&quot;:&quot;article-journal&quot;,&quot;id&quot;:&quot;2c534175-6d99-3b3f-8191-e76969ddcfc7&quot;,&quot;title&quot;:&quot;Teknik pengumpulan data penelitian dan penyusunan instrumen penelitian kualitatif&quot;,&quot;author&quot;:[{&quot;family&quot;:&quot;Rozikin&quot;,&quot;given&quot;:&quot;K&quot;,&quot;parse-names&quot;:false,&quot;dropping-particle&quot;:&quot;&quot;,&quot;non-dropping-particle&quot;:&quot;&quot;},{&quot;family&quot;:&quot;Nashrullah&quot;,&quot;given&quot;:&quot;&quot;,&quot;parse-names&quot;:false,&quot;dropping-particle&quot;:&quot;&quot;,&quot;non-dropping-particle&quot;:&quot;&quot;},{&quot;family&quot;:&quot;Anam&quot;,&quot;given&quot;:&quot;S&quot;,&quot;parse-names&quot;:false,&quot;dropping-particle&quot;:&quot;&quot;,&quot;non-dropping-particle&quot;:&quot;&quot;}],&quot;container-title&quot;:&quot;Pediaqu: Jurnal Pendidikan Sosial dan Humaniora&quot;,&quot;issued&quot;:{&quot;date-parts&quot;:[[2026]]},&quot;page&quot;:&quot;1612-1629&quot;,&quot;issue&quot;:&quot;2&quot;,&quot;volume&quot;:&quot;5&quot;,&quot;container-title-short&quot;:&quot;&quot;},&quot;isTemporary&quot;:false}]},{&quot;citationID&quot;:&quot;MENDELEY_CITATION_6769b2f1-75bd-4c49-9f56-11a94116b011&quot;,&quot;properties&quot;:{&quot;noteIndex&quot;:0},&quot;isEdited&quot;:false,&quot;manualOverride&quot;:{&quot;isManuallyOverridden&quot;:false,&quot;citeprocText&quot;:&quot;(Rozikin et al., 2026)&quot;,&quot;manualOverrideText&quot;:&quot;&quot;},&quot;citationTag&quot;:&quot;MENDELEY_CITATION_v3_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&quot;,&quot;citationItems&quot;:[{&quot;id&quot;:&quot;2c534175-6d99-3b3f-8191-e76969ddcfc7&quot;,&quot;itemData&quot;:{&quot;type&quot;:&quot;article-journal&quot;,&quot;id&quot;:&quot;2c534175-6d99-3b3f-8191-e76969ddcfc7&quot;,&quot;title&quot;:&quot;Teknik pengumpulan data penelitian dan penyusunan instrumen penelitian kualitatif&quot;,&quot;author&quot;:[{&quot;family&quot;:&quot;Rozikin&quot;,&quot;given&quot;:&quot;K&quot;,&quot;parse-names&quot;:false,&quot;dropping-particle&quot;:&quot;&quot;,&quot;non-dropping-particle&quot;:&quot;&quot;},{&quot;family&quot;:&quot;Nashrullah&quot;,&quot;given&quot;:&quot;&quot;,&quot;parse-names&quot;:false,&quot;dropping-particle&quot;:&quot;&quot;,&quot;non-dropping-particle&quot;:&quot;&quot;},{&quot;family&quot;:&quot;Anam&quot;,&quot;given&quot;:&quot;S&quot;,&quot;parse-names&quot;:false,&quot;dropping-particle&quot;:&quot;&quot;,&quot;non-dropping-particle&quot;:&quot;&quot;}],&quot;container-title&quot;:&quot;Pediaqu: Jurnal Pendidikan Sosial dan Humaniora&quot;,&quot;issued&quot;:{&quot;date-parts&quot;:[[2026]]},&quot;page&quot;:&quot;1612-1629&quot;,&quot;issue&quot;:&quot;2&quot;,&quot;volume&quot;:&quot;5&quot;,&quot;container-title-short&quot;:&quot;&quot;},&quot;isTemporary&quot;:false}]},{&quot;citationID&quot;:&quot;MENDELEY_CITATION_18df8f54-d6f4-4a79-adfd-2ec8610d61b5&quot;,&quot;properties&quot;:{&quot;noteIndex&quot;:0},&quot;isEdited&quot;:false,&quot;manualOverride&quot;:{&quot;isManuallyOverridden&quot;:true,&quot;citeprocText&quot;:&quot;(Rozikin et al., 2026)&quot;,&quot;manualOverrideText&quot;:&quot;Rozikin et al., 2026)&quot;},&quot;citationTag&quot;:&quot;MENDELEY_CITATION_v3_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&quot;,&quot;citationItems&quot;:[{&quot;id&quot;:&quot;2c534175-6d99-3b3f-8191-e76969ddcfc7&quot;,&quot;itemData&quot;:{&quot;type&quot;:&quot;article-journal&quot;,&quot;id&quot;:&quot;2c534175-6d99-3b3f-8191-e76969ddcfc7&quot;,&quot;title&quot;:&quot;Teknik pengumpulan data penelitian dan penyusunan instrumen penelitian kualitatif&quot;,&quot;author&quot;:[{&quot;family&quot;:&quot;Rozikin&quot;,&quot;given&quot;:&quot;K&quot;,&quot;parse-names&quot;:false,&quot;dropping-particle&quot;:&quot;&quot;,&quot;non-dropping-particle&quot;:&quot;&quot;},{&quot;family&quot;:&quot;Nashrullah&quot;,&quot;given&quot;:&quot;&quot;,&quot;parse-names&quot;:false,&quot;dropping-particle&quot;:&quot;&quot;,&quot;non-dropping-particle&quot;:&quot;&quot;},{&quot;family&quot;:&quot;Anam&quot;,&quot;given&quot;:&quot;S&quot;,&quot;parse-names&quot;:false,&quot;dropping-particle&quot;:&quot;&quot;,&quot;non-dropping-particle&quot;:&quot;&quot;}],&quot;container-title&quot;:&quot;Pediaqu: Jurnal Pendidikan Sosial dan Humaniora&quot;,&quot;issued&quot;:{&quot;date-parts&quot;:[[2026]]},&quot;page&quot;:&quot;1612-1629&quot;,&quot;issue&quot;:&quot;2&quot;,&quot;volume&quot;:&quot;5&quot;,&quot;container-title-short&quot;:&quot;&quot;},&quot;isTemporary&quot;:false}]},{&quot;citationID&quot;:&quot;MENDELEY_CITATION_f5367d47-173e-48b6-9d87-0f537ca99ad3&quot;,&quot;properties&quot;:{&quot;noteIndex&quot;:0},&quot;isEdited&quot;:false,&quot;manualOverride&quot;:{&quot;isManuallyOverridden&quot;:false,&quot;citeprocText&quot;:&quot;(Rozikin et al., 2026)&quot;,&quot;manualOverrideText&quot;:&quot;&quot;},&quot;citationTag&quot;:&quot;MENDELEY_CITATION_v3_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&quot;,&quot;citationItems&quot;:[{&quot;id&quot;:&quot;2c534175-6d99-3b3f-8191-e76969ddcfc7&quot;,&quot;itemData&quot;:{&quot;type&quot;:&quot;article-journal&quot;,&quot;id&quot;:&quot;2c534175-6d99-3b3f-8191-e76969ddcfc7&quot;,&quot;title&quot;:&quot;Teknik pengumpulan data penelitian dan penyusunan instrumen penelitian kualitatif&quot;,&quot;author&quot;:[{&quot;family&quot;:&quot;Rozikin&quot;,&quot;given&quot;:&quot;K&quot;,&quot;parse-names&quot;:false,&quot;dropping-particle&quot;:&quot;&quot;,&quot;non-dropping-particle&quot;:&quot;&quot;},{&quot;family&quot;:&quot;Nashrullah&quot;,&quot;given&quot;:&quot;&quot;,&quot;parse-names&quot;:false,&quot;dropping-particle&quot;:&quot;&quot;,&quot;non-dropping-particle&quot;:&quot;&quot;},{&quot;family&quot;:&quot;Anam&quot;,&quot;given&quot;:&quot;S&quot;,&quot;parse-names&quot;:false,&quot;dropping-particle&quot;:&quot;&quot;,&quot;non-dropping-particle&quot;:&quot;&quot;}],&quot;container-title&quot;:&quot;Pediaqu: Jurnal Pendidikan Sosial dan Humaniora&quot;,&quot;issued&quot;:{&quot;date-parts&quot;:[[2026]]},&quot;page&quot;:&quot;1612-1629&quot;,&quot;issue&quot;:&quot;2&quot;,&quot;volume&quot;:&quot;5&quot;,&quot;container-title-short&quot;:&quot;&quot;},&quot;isTemporary&quot;:false}]},{&quot;citationID&quot;:&quot;MENDELEY_CITATION_eac5d976-86a5-429c-a9b9-8da964608637&quot;,&quot;properties&quot;:{&quot;noteIndex&quot;:0},&quot;isEdited&quot;:false,&quot;manualOverride&quot;:{&quot;isManuallyOverridden&quot;:false,&quot;citeprocText&quot;:&quot;(Paramita et al., 2024)&quot;,&quot;manualOverrideText&quot;:&quot;&quot;},&quot;citationTag&quot;:&quot;MENDELEY_CITATION_v3_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&quot;,&quot;citationItems&quot;:[{&quot;id&quot;:&quot;05bba2f8-802a-37b8-82fe-3dbaed9b01ee&quot;,&quot;itemData&quot;:{&quot;type&quot;:&quot;article-journal&quot;,&quot;id&quot;:&quot;05bba2f8-802a-37b8-82fe-3dbaed9b01ee&quot;,&quot;title&quot;:&quot;Immersive language instruction: Teaching English through English to non-native speakers&quot;,&quot;author&quot;:[{&quot;family&quot;:&quot;Paramita&quot;,&quot;given&quot;:&quot;R&quot;,&quot;parse-names&quot;:false,&quot;dropping-particle&quot;:&quot;&quot;,&quot;non-dropping-particle&quot;:&quot;&quot;},{&quot;family&quot;:&quot;Zulfan&quot;,&quot;given&quot;:&quot;M&quot;,&quot;parse-names&quot;:false,&quot;dropping-particle&quot;:&quot;&quot;,&quot;non-dropping-particle&quot;:&quot;&quot;},{&quot;family&quot;:&quot;Agustini&quot;,&quot;given&quot;:&quot;N P O&quot;,&quot;parse-names&quot;:false,&quot;dropping-particle&quot;:&quot;&quot;,&quot;non-dropping-particle&quot;:&quot;&quot;}],&quot;container-title&quot;:&quot;Journal of Applied Studies in Language&quot;,&quot;issued&quot;:{&quot;date-parts&quot;:[[2024]]},&quot;page&quot;:&quot;51-62&quot;,&quot;issue&quot;:&quot;2&quot;,&quot;volume&quot;:&quot;8&quot;,&quot;container-title-short&quot;:&quot;&quot;},&quot;isTemporary&quot;:false}]},{&quot;citationID&quot;:&quot;MENDELEY_CITATION_6a13c2a6-829b-41b0-8e9c-d8b69a4abbee&quot;,&quot;properties&quot;:{&quot;noteIndex&quot;:0},&quot;isEdited&quot;:false,&quot;manualOverride&quot;:{&quot;isManuallyOverridden&quot;:false,&quot;citeprocText&quot;:&quot;(Brown, 2001a)&quot;,&quot;manualOverrideText&quot;:&quot;&quot;},&quot;citationTag&quot;:&quot;MENDELEY_CITATION_v3_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&quot;,&quot;citationItems&quot;:[{&quot;id&quot;:&quot;13c9355d-6a3a-30a9-9eed-555de33fa7cb&quot;,&quot;itemData&quot;:{&quot;type&quot;:&quot;book&quot;,&quot;id&quot;:&quot;13c9355d-6a3a-30a9-9eed-555de33fa7cb&quot;,&quot;title&quot;:&quot;Teaching by principles: An interactive approach to language pedagogy&quot;,&quot;author&quot;:[{&quot;family&quot;:&quot;Brown&quot;,&quot;given&quot;:&quot;H D&quot;,&quot;parse-names&quot;:false,&quot;dropping-particle&quot;:&quot;&quot;,&quot;non-dropping-particle&quot;:&quot;&quot;}],&quot;issued&quot;:{&quot;date-parts&quot;:[[2001]]},&quot;edition&quot;:&quot;2nd ed.&quot;,&quot;publisher&quot;:&quot;Addison Wesley Longman&quot;,&quot;container-title-short&quot;:&quot;&quot;},&quot;isTemporary&quot;:false}]},{&quot;citationID&quot;:&quot;MENDELEY_CITATION_db6fae84-a20f-4ca8-bc23-6a6296dd0293&quot;,&quot;properties&quot;:{&quot;noteIndex&quot;:0},&quot;isEdited&quot;:false,&quot;manualOverride&quot;:{&quot;isManuallyOverridden&quot;:false,&quot;citeprocText&quot;:&quot;(Brown, 2001a)&quot;,&quot;manualOverrideText&quot;:&quot;&quot;},&quot;citationTag&quot;:&quot;MENDELEY_CITATION_v3_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&quot;,&quot;citationItems&quot;:[{&quot;id&quot;:&quot;13c9355d-6a3a-30a9-9eed-555de33fa7cb&quot;,&quot;itemData&quot;:{&quot;type&quot;:&quot;book&quot;,&quot;id&quot;:&quot;13c9355d-6a3a-30a9-9eed-555de33fa7cb&quot;,&quot;title&quot;:&quot;Teaching by principles: An interactive approach to language pedagogy&quot;,&quot;author&quot;:[{&quot;family&quot;:&quot;Brown&quot;,&quot;given&quot;:&quot;H D&quot;,&quot;parse-names&quot;:false,&quot;dropping-particle&quot;:&quot;&quot;,&quot;non-dropping-particle&quot;:&quot;&quot;}],&quot;issued&quot;:{&quot;date-parts&quot;:[[2001]]},&quot;edition&quot;:&quot;2nd ed.&quot;,&quot;publisher&quot;:&quot;Addison Wesley Longman&quot;,&quot;container-title-short&quot;:&quot;&quot;},&quot;isTemporary&quot;:false}]},{&quot;citationID&quot;:&quot;MENDELEY_CITATION_682380da-b9bb-4c74-a3ff-43af8b0d9e7b&quot;,&quot;properties&quot;:{&quot;noteIndex&quot;:0},&quot;isEdited&quot;:false,&quot;manualOverride&quot;:{&quot;isManuallyOverridden&quot;:false,&quot;citeprocText&quot;:&quot;(Movva et al., 2022)&quot;,&quot;manualOverrideText&quot;:&quot;&quot;},&quot;citationTag&quot;:&quot;MENDELEY_CITATION_v3_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&quot;,&quot;citationItems&quot;:[{&quot;id&quot;:&quot;84fee1f9-6b6b-3787-a848-2f00d316c08e&quot;,&quot;itemData&quot;:{&quot;type&quot;:&quot;article-journal&quot;,&quot;id&quot;:&quot;84fee1f9-6b6b-3787-a848-2f00d316c08e&quot;,&quot;title&quot;:&quot;The effect of pre-, while-, and post-listening activities on developing EFL students' listening skills&quot;,&quot;author&quot;:[{&quot;family&quot;:&quot;Movva&quot;,&quot;given&quot;:&quot;S&quot;,&quot;parse-names&quot;:false,&quot;dropping-particle&quot;:&quot;&quot;,&quot;non-dropping-particle&quot;:&quot;&quot;},{&quot;family&quot;:&quot;Alapati&quot;,&quot;given&quot;:&quot;P R&quot;,&quot;parse-names&quot;:false,&quot;dropping-particle&quot;:&quot;&quot;,&quot;non-dropping-particle&quot;:&quot;&quot;},{&quot;family&quot;:&quot;Veliventi&quot;,&quot;given&quot;:&quot;P&quot;,&quot;parse-names&quot;:false,&quot;dropping-particle&quot;:&quot;&quot;,&quot;non-dropping-particle&quot;:&quot;&quot;},{&quot;family&quot;:&quot;Maithreyi&quot;,&quot;given&quot;:&quot;G&quot;,&quot;parse-names&quot;:false,&quot;dropping-particle&quot;:&quot;&quot;,&quot;non-dropping-particle&quot;:&quot;&quot;}],&quot;container-title&quot;:&quot;Theory and Practice in Language Studies&quot;,&quot;DOI&quot;:&quot;10.17507/tpls.1208.05&quot;,&quot;URL&quot;:&quot;https://doi.org/10.17507/tpls.1208.05&quot;,&quot;issued&quot;:{&quot;date-parts&quot;:[[2022]]},&quot;page&quot;:&quot;1500-1507&quot;,&quot;issue&quot;:&quot;8&quot;,&quot;volume&quot;:&quot;12&quot;,&quot;container-title-short&quot;:&quot;&quot;},&quot;isTemporary&quot;:false}]},{&quot;citationID&quot;:&quot;MENDELEY_CITATION_65f57047-fe59-4c27-a6bd-e3e97d983f42&quot;,&quot;properties&quot;:{&quot;noteIndex&quot;:0},&quot;isEdited&quot;:false,&quot;manualOverride&quot;:{&quot;isManuallyOverridden&quot;:false,&quot;citeprocText&quot;:&quot;(Adi et al., 2022)&quot;,&quot;manualOverrideText&quot;:&quot;&quot;},&quot;citationTag&quot;:&quot;MENDELEY_CITATION_v3_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&quot;,&quot;citationItems&quot;:[{&quot;id&quot;:&quot;56db0503-9742-346f-8df9-3270b0f4ede8&quot;,&quot;itemData&quot;:{&quot;type&quot;:&quot;article-journal&quot;,&quot;id&quot;:&quot;56db0503-9742-346f-8df9-3270b0f4ede8&quot;,&quot;title&quot;:&quot;Investigating EFL students' listening comprehension: Problems and causes&quot;,&quot;author&quot;:[{&quot;family&quot;:&quot;Adi&quot;,&quot;given&quot;:&quot;Muhammad&quot;,&quot;parse-names&quot;:false,&quot;dropping-particle&quot;:&quot;&quot;,&quot;non-dropping-particle&quot;:&quot;&quot;},{&quot;family&quot;:&quot;Nasrullah&quot;,&quot;given&quot;:&quot;&quot;,&quot;parse-names&quot;:false,&quot;dropping-particle&quot;:&quot;&quot;,&quot;non-dropping-particle&quot;:&quot;&quot;},{&quot;family&quot;:&quot;Rosalina&quot;,&quot;given&quot;:&quot;E&quot;,&quot;parse-names&quot;:false,&quot;dropping-particle&quot;:&quot;&quot;,&quot;non-dropping-particle&quot;:&quot;&quot;}],&quot;container-title&quot;:&quot;ELite Journal: International Journal of Education, Language, and Literature&quot;,&quot;issued&quot;:{&quot;date-parts&quot;:[[2022]]},&quot;page&quot;:&quot;12-25&quot;,&quot;issue&quot;:&quot;1&quot;,&quot;volume&quot;:&quot;2&quot;,&quot;container-title-short&quot;:&quot;&quot;},&quot;isTemporary&quot;:false}]},{&quot;citationID&quot;:&quot;MENDELEY_CITATION_0445ccbf-c9f3-459a-99ac-0b8c91b38f2c&quot;,&quot;properties&quot;:{&quot;noteIndex&quot;:0},&quot;isEdited&quot;:false,&quot;manualOverride&quot;:{&quot;isManuallyOverridden&quot;:false,&quot;citeprocText&quot;:&quot;(Meng et al., 2023a)&quot;,&quot;manualOverrideText&quot;:&quot;&quot;},&quot;citationTag&quot;:&quot;MENDELEY_CITATION_v3_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&quot;,&quot;citationItems&quot;:[{&quot;id&quot;:&quot;a6848ebd-e02a-33b8-a0e0-4379a2f72e84&quot;,&quot;itemData&quot;:{&quot;type&quot;:&quot;article-journal&quot;,&quot;id&quot;:&quot;a6848ebd-e02a-33b8-a0e0-4379a2f72e84&quot;,&quot;title&quot;:&quot;Cognitive diagnostic assessment of EFL learners' listening barriers through incorrect responses&quot;,&quot;author&quot;:[{&quot;family&quot;:&quot;Meng&quot;,&quot;given&quot;:&quot;Y&quot;,&quot;parse-names&quot;:false,&quot;dropping-particle&quot;:&quot;&quot;,&quot;non-dropping-particle&quot;:&quot;&quot;},{&quot;family&quot;:&quot;Wang&quot;,&quot;given&quot;:&quot;Y&quot;,&quot;parse-names&quot;:false,&quot;dropping-particle&quot;:&quot;&quot;,&quot;non-dropping-particle&quot;:&quot;&quot;},{&quot;family&quot;:&quot;Zhao&quot;,&quot;given&quot;:&quot;N&quot;,&quot;parse-names&quot;:false,&quot;dropping-particle&quot;:&quot;&quot;,&quot;non-dropping-particle&quot;:&quot;&quot;}],&quot;container-title&quot;:&quot;Frontiers in Psychology&quot;,&quot;container-title-short&quot;:&quot;Front. Psychol.&quot;,&quot;DOI&quot;:&quot;10.3389/fpsyg.2023.1126106&quot;,&quot;URL&quot;:&quot;https://doi.org/10.3389/fpsyg.2023.1126106&quot;,&quot;issued&quot;:{&quot;date-parts&quot;:[[2023]]},&quot;volume&quot;:&quot;14&quot;},&quot;isTemporary&quot;:false}]},{&quot;citationID&quot;:&quot;MENDELEY_CITATION_0d74e233-3500-485f-b4b4-6e7fc0891541&quot;,&quot;properties&quot;:{&quot;noteIndex&quot;:0},&quot;isEdited&quot;:false,&quot;manualOverride&quot;:{&quot;isManuallyOverridden&quot;:false,&quot;citeprocText&quot;:&quot;(Meng et al., 2023a)&quot;,&quot;manualOverrideText&quot;:&quot;&quot;},&quot;citationTag&quot;:&quot;MENDELEY_CITATION_v3_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&quot;,&quot;citationItems&quot;:[{&quot;id&quot;:&quot;a6848ebd-e02a-33b8-a0e0-4379a2f72e84&quot;,&quot;itemData&quot;:{&quot;type&quot;:&quot;article-journal&quot;,&quot;id&quot;:&quot;a6848ebd-e02a-33b8-a0e0-4379a2f72e84&quot;,&quot;title&quot;:&quot;Cognitive diagnostic assessment of EFL learners' listening barriers through incorrect responses&quot;,&quot;author&quot;:[{&quot;family&quot;:&quot;Meng&quot;,&quot;given&quot;:&quot;Y&quot;,&quot;parse-names&quot;:false,&quot;dropping-particle&quot;:&quot;&quot;,&quot;non-dropping-particle&quot;:&quot;&quot;},{&quot;family&quot;:&quot;Wang&quot;,&quot;given&quot;:&quot;Y&quot;,&quot;parse-names&quot;:false,&quot;dropping-particle&quot;:&quot;&quot;,&quot;non-dropping-particle&quot;:&quot;&quot;},{&quot;family&quot;:&quot;Zhao&quot;,&quot;given&quot;:&quot;N&quot;,&quot;parse-names&quot;:false,&quot;dropping-particle&quot;:&quot;&quot;,&quot;non-dropping-particle&quot;:&quot;&quot;}],&quot;container-title&quot;:&quot;Frontiers in Psychology&quot;,&quot;container-title-short&quot;:&quot;Front. Psychol.&quot;,&quot;DOI&quot;:&quot;10.3389/fpsyg.2023.1126106&quot;,&quot;URL&quot;:&quot;https://doi.org/10.3389/fpsyg.2023.1126106&quot;,&quot;issued&quot;:{&quot;date-parts&quot;:[[2023]]},&quot;volume&quot;:&quot;14&quot;},&quot;isTemporary&quot;:false}]},{&quot;citationID&quot;:&quot;MENDELEY_CITATION_5d48ad27-fee7-40f1-84fa-f29f9e6b4f36&quot;,&quot;properties&quot;:{&quot;noteIndex&quot;:0},&quot;isEdited&quot;:false,&quot;manualOverride&quot;:{&quot;isManuallyOverridden&quot;:false,&quot;citeprocText&quot;:&quot;(Meng et al., 2023b)&quot;,&quot;manualOverrideText&quot;:&quot;&quot;},&quot;citationTag&quot;:&quot;MENDELEY_CITATION_v3_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&quot;,&quot;citationItems&quot;:[{&quot;id&quot;:&quot;07c0a28f-39c2-36ef-8ec0-ae917870ff5d&quot;,&quot;itemData&quot;:{&quot;type&quot;:&quot;article-journal&quot;,&quot;id&quot;:&quot;07c0a28f-39c2-36ef-8ec0-ae917870ff5d&quot;,&quot;title&quot;:&quot;Cognitive diagnostic assessment of EFL learners' listening barriers through incorrect responses&quot;,&quot;author&quot;:[{&quot;family&quot;:&quot;Meng&quot;,&quot;given&quot;:&quot;Y&quot;,&quot;parse-names&quot;:false,&quot;dropping-particle&quot;:&quot;&quot;,&quot;non-dropping-particle&quot;:&quot;&quot;},{&quot;family&quot;:&quot;Wang&quot;,&quot;given&quot;:&quot;Y&quot;,&quot;parse-names&quot;:false,&quot;dropping-particle&quot;:&quot;&quot;,&quot;non-dropping-particle&quot;:&quot;&quot;},{&quot;family&quot;:&quot;Zhao&quot;,&quot;given&quot;:&quot;N&quot;,&quot;parse-names&quot;:false,&quot;dropping-particle&quot;:&quot;&quot;,&quot;non-dropping-particle&quot;:&quot;&quot;}],&quot;container-title&quot;:&quot;Frontiers in Psychology&quot;,&quot;container-title-short&quot;:&quot;Front. Psychol.&quot;,&quot;DOI&quot;:&quot;10.3389/fpsyg.2023.1126106&quot;,&quot;PMID&quot;:&quot;1126106&quot;,&quot;URL&quot;:&quot;https://doi.org/10.3389/fpsyg.2023.1126106&quot;,&quot;issued&quot;:{&quot;date-parts&quot;:[[2023]]},&quot;volume&quot;:&quot;14&quot;},&quot;isTemporary&quot;:false}]},{&quot;citationID&quot;:&quot;MENDELEY_CITATION_883ddefa-3199-4178-9f4f-de1a87aef3df&quot;,&quot;properties&quot;:{&quot;noteIndex&quot;:0},&quot;isEdited&quot;:false,&quot;manualOverride&quot;:{&quot;isManuallyOverridden&quot;:false,&quot;citeprocText&quot;:&quot;(Brown, 2001a)&quot;,&quot;manualOverrideText&quot;:&quot;&quot;},&quot;citationTag&quot;:&quot;MENDELEY_CITATION_v3_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&quot;,&quot;citationItems&quot;:[{&quot;id&quot;:&quot;13c9355d-6a3a-30a9-9eed-555de33fa7cb&quot;,&quot;itemData&quot;:{&quot;type&quot;:&quot;book&quot;,&quot;id&quot;:&quot;13c9355d-6a3a-30a9-9eed-555de33fa7cb&quot;,&quot;title&quot;:&quot;Teaching by principles: An interactive approach to language pedagogy&quot;,&quot;author&quot;:[{&quot;family&quot;:&quot;Brown&quot;,&quot;given&quot;:&quot;H D&quot;,&quot;parse-names&quot;:false,&quot;dropping-particle&quot;:&quot;&quot;,&quot;non-dropping-particle&quot;:&quot;&quot;}],&quot;issued&quot;:{&quot;date-parts&quot;:[[2001]]},&quot;edition&quot;:&quot;2nd ed.&quot;,&quot;publisher&quot;:&quot;Addison Wesley Longman&quot;,&quot;container-title-short&quot;:&quot;&quot;},&quot;isTemporary&quot;:false}]},{&quot;citationID&quot;:&quot;MENDELEY_CITATION_df34a5af-2543-4fab-b160-72bed54b26aa&quot;,&quot;properties&quot;:{&quot;noteIndex&quot;:0},&quot;isEdited&quot;:false,&quot;manualOverride&quot;:{&quot;isManuallyOverridden&quot;:false,&quot;citeprocText&quot;:&quot;(Saputra et al., 2021)&quot;,&quot;manualOverrideText&quot;:&quot;&quot;},&quot;citationTag&quot;:&quot;MENDELEY_CITATION_v3_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&quot;,&quot;citationItems&quot;:[{&quot;id&quot;:&quot;6c034942-0ffb-384f-8ede-9e4306790ef5&quot;,&quot;itemData&quot;:{&quot;type&quot;:&quot;article-journal&quot;,&quot;id&quot;:&quot;6c034942-0ffb-384f-8ede-9e4306790ef5&quot;,&quot;title&quot;:&quot;Students' difficulties in interpreting message of listening comprehension&quot;,&quot;author&quot;:[{&quot;family&quot;:&quot;Saputra&quot;,&quot;given&quot;:&quot;A&quot;,&quot;parse-names&quot;:false,&quot;dropping-particle&quot;:&quot;&quot;,&quot;non-dropping-particle&quot;:&quot;&quot;},{&quot;family&quot;:&quot;Darmajaya&quot;,&quot;given&quot;:&quot;L A&quot;,&quot;parse-names&quot;:false,&quot;dropping-particle&quot;:&quot;&quot;,&quot;non-dropping-particle&quot;:&quot;&quot;},{&quot;family&quot;:&quot;Riantara&quot;,&quot;given&quot;:&quot;R A&quot;,&quot;parse-names&quot;:false,&quot;dropping-particle&quot;:&quot;&quot;,&quot;non-dropping-particle&quot;:&quot;&quot;}],&quot;container-title&quot;:&quot;Fondatia: Jurnal Pendidikan Dasar&quot;,&quot;DOI&quot;:&quot;10.36088/fondatia.v5i1.1096&quot;,&quot;URL&quot;:&quot;https://doi.org/10.36088/fondatia.v5i1.1096&quot;,&quot;issued&quot;:{&quot;date-parts&quot;:[[2021]]},&quot;page&quot;:&quot;44-61&quot;,&quot;issue&quot;:&quot;1&quot;,&quot;volume&quot;:&quot;5&quot;,&quot;container-title-short&quot;:&quot;&quot;},&quot;isTemporary&quot;:false}]},{&quot;citationID&quot;:&quot;MENDELEY_CITATION_9242f6ed-6121-4d4f-8d23-9cf60e8b0c16&quot;,&quot;properties&quot;:{&quot;noteIndex&quot;:0},&quot;isEdited&quot;:false,&quot;manualOverride&quot;:{&quot;isManuallyOverridden&quot;:false,&quot;citeprocText&quot;:&quot;(Brown, 2001b)&quot;,&quot;manualOverrideText&quot;:&quot;&quot;},&quot;citationTag&quot;:&quot;MENDELEY_CITATION_v3_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&quot;,&quot;citationItems&quot;:[{&quot;id&quot;:&quot;5405235c-5e3a-336d-a0b5-269f580828e0&quot;,&quot;itemData&quot;:{&quot;type&quot;:&quot;book&quot;,&quot;id&quot;:&quot;5405235c-5e3a-336d-a0b5-269f580828e0&quot;,&quot;title&quot;:&quot;Teaching by principles: An interactive approach to language pedagogy&quot;,&quot;author&quot;:[{&quot;family&quot;:&quot;Brown&quot;,&quot;given&quot;:&quot;H D&quot;,&quot;parse-names&quot;:false,&quot;dropping-particle&quot;:&quot;&quot;,&quot;non-dropping-particle&quot;:&quot;&quot;}],&quot;issued&quot;:{&quot;date-parts&quot;:[[2001]]},&quot;edition&quot;:&quot;2nd ed.&quot;,&quot;publisher&quot;:&quot;Addison Wesley Longman&quot;,&quot;container-title-short&quot;:&quot;&quot;},&quot;isTemporary&quot;:false}]},{&quot;citationID&quot;:&quot;MENDELEY_CITATION_d3329132-bf04-4201-8021-28bebcbb9d89&quot;,&quot;properties&quot;:{&quot;noteIndex&quot;:0},&quot;isEdited&quot;:false,&quot;manualOverride&quot;:{&quot;isManuallyOverridden&quot;:false,&quot;citeprocText&quot;:&quot;(Ahmadi Safa &amp;#38; Motaghi, 2021)&quot;,&quot;manualOverrideText&quot;:&quot;&quot;},&quot;citationTag&quot;:&quot;MENDELEY_CITATION_v3_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&quot;,&quot;citationItems&quot;:[{&quot;id&quot;:&quot;8d58d4c8-d7b1-36db-a642-ef5a2e7ad09f&quot;,&quot;itemData&quot;:{&quot;type&quot;:&quot;article-journal&quot;,&quot;id&quot;:&quot;8d58d4c8-d7b1-36db-a642-ef5a2e7ad09f&quot;,&quot;title&quot;:&quot;Cognitive vs. metacognitive scaffolding strategies and EFL learners' listening comprehension development&quot;,&quot;author&quot;:[{&quot;family&quot;:&quot;Ahmadi Safa&quot;,&quot;given&quot;:&quot;M&quot;,&quot;parse-names&quot;:false,&quot;dropping-particle&quot;:&quot;&quot;,&quot;non-dropping-particle&quot;:&quot;&quot;},{&quot;family&quot;:&quot;Motaghi&quot;,&quot;given&quot;:&quot;F&quot;,&quot;parse-names&quot;:false,&quot;dropping-particle&quot;:&quot;&quot;,&quot;non-dropping-particle&quot;:&quot;&quot;}],&quot;container-title&quot;:&quot;Language Teaching Research&quot;,&quot;DOI&quot;:&quot;10.1177/13621688211021821&quot;,&quot;URL&quot;:&quot;https://doi.org/10.1177/13621688211021821&quot;,&quot;issued&quot;:{&quot;date-parts&quot;:[[2021]]},&quot;page&quot;:&quot;987-1010&quot;,&quot;issue&quot;:&quot;3&quot;,&quot;volume&quot;:&quot;28&quot;,&quot;container-title-short&quot;:&quot;&quot;},&quot;isTemporary&quot;:false}]},{&quot;citationID&quot;:&quot;MENDELEY_CITATION_c9315b46-8978-4bd2-8da7-7ef0269960c5&quot;,&quot;properties&quot;:{&quot;noteIndex&quot;:0},&quot;isEdited&quot;:false,&quot;manualOverride&quot;:{&quot;isManuallyOverridden&quot;:false,&quot;citeprocText&quot;:&quot;(Brown, 2001b)&quot;,&quot;manualOverrideText&quot;:&quot;&quot;},&quot;citationTag&quot;:&quot;MENDELEY_CITATION_v3_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&quot;,&quot;citationItems&quot;:[{&quot;id&quot;:&quot;5405235c-5e3a-336d-a0b5-269f580828e0&quot;,&quot;itemData&quot;:{&quot;type&quot;:&quot;book&quot;,&quot;id&quot;:&quot;5405235c-5e3a-336d-a0b5-269f580828e0&quot;,&quot;title&quot;:&quot;Teaching by principles: An interactive approach to language pedagogy&quot;,&quot;author&quot;:[{&quot;family&quot;:&quot;Brown&quot;,&quot;given&quot;:&quot;H D&quot;,&quot;parse-names&quot;:false,&quot;dropping-particle&quot;:&quot;&quot;,&quot;non-dropping-particle&quot;:&quot;&quot;}],&quot;issued&quot;:{&quot;date-parts&quot;:[[2001]]},&quot;edition&quot;:&quot;2nd ed.&quot;,&quot;publisher&quot;:&quot;Addison Wesley Longman&quot;,&quot;container-title-short&quot;:&quot;&quot;},&quot;isTemporary&quot;:false}]}]"/>
    <we:property name="MENDELEY_CITATIONS_STYLE" value="{&quot;id&quot;:&quot;https://www.zotero.org/styles/apa&quot;,&quot;title&quot;:&quot;APA Style 7th edition&quot;,&quot;format&quot;:&quot;author-date&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8E274AC-D44A-48E5-B806-E9D5CFDB15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20</Pages>
  <Words>6495</Words>
  <Characters>37025</Characters>
  <Application>Microsoft Office Word</Application>
  <DocSecurity>0</DocSecurity>
  <Lines>308</Lines>
  <Paragraphs>86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43434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rizkirahmadanifitria@gmail.com</dc:creator>
  <cp:keywords/>
  <dc:description/>
  <cp:lastModifiedBy>ADMIN</cp:lastModifiedBy>
  <cp:revision>4</cp:revision>
  <dcterms:created xsi:type="dcterms:W3CDTF">2026-06-04T08:50:00Z</dcterms:created>
  <dcterms:modified xsi:type="dcterms:W3CDTF">2026-07-31T03:09:00Z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9582af3c-3fa8-4cba-a55b-357330df51a7</vt:lpwstr>
  </property>
</Properties>
</file>