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32F7" w14:textId="77777777" w:rsidR="00996A2D" w:rsidRDefault="00996A2D" w:rsidP="00996A2D">
      <w:pPr>
        <w:pBdr>
          <w:top w:val="nil"/>
          <w:left w:val="nil"/>
          <w:bottom w:val="nil"/>
          <w:right w:val="nil"/>
          <w:between w:val="nil"/>
        </w:pBdr>
        <w:tabs>
          <w:tab w:val="left" w:pos="1650"/>
        </w:tabs>
        <w:ind w:firstLine="0"/>
        <w:jc w:val="center"/>
        <w:rPr>
          <w:color w:val="000000"/>
        </w:rPr>
      </w:pPr>
      <w:r>
        <w:rPr>
          <w:noProof/>
          <w:color w:val="000000"/>
        </w:rPr>
        <w:drawing>
          <wp:anchor distT="0" distB="0" distL="114300" distR="114300" simplePos="0" relativeHeight="251664384" behindDoc="1" locked="0" layoutInCell="1" allowOverlap="1" wp14:anchorId="60F451DF" wp14:editId="4EDEA11B">
            <wp:simplePos x="0" y="0"/>
            <wp:positionH relativeFrom="margin">
              <wp:align>center</wp:align>
            </wp:positionH>
            <wp:positionV relativeFrom="paragraph">
              <wp:posOffset>-908685</wp:posOffset>
            </wp:positionV>
            <wp:extent cx="2844590" cy="1182370"/>
            <wp:effectExtent l="0" t="0" r="0" b="0"/>
            <wp:wrapNone/>
            <wp:docPr id="1076999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18BCF630" w14:textId="77777777" w:rsidR="00996A2D" w:rsidRDefault="00996A2D" w:rsidP="00996A2D">
      <w:pPr>
        <w:pBdr>
          <w:top w:val="nil"/>
          <w:left w:val="nil"/>
          <w:bottom w:val="single" w:sz="6" w:space="1" w:color="auto"/>
          <w:right w:val="nil"/>
          <w:between w:val="nil"/>
        </w:pBdr>
        <w:tabs>
          <w:tab w:val="left" w:pos="1650"/>
        </w:tabs>
        <w:ind w:firstLine="0"/>
        <w:jc w:val="center"/>
        <w:rPr>
          <w:color w:val="000000"/>
        </w:rPr>
      </w:pPr>
    </w:p>
    <w:p w14:paraId="243D5BB7" w14:textId="77777777" w:rsidR="00996A2D" w:rsidRDefault="00996A2D" w:rsidP="00996A2D">
      <w:pPr>
        <w:pBdr>
          <w:left w:val="nil"/>
          <w:bottom w:val="nil"/>
          <w:right w:val="nil"/>
          <w:between w:val="nil"/>
        </w:pBdr>
        <w:tabs>
          <w:tab w:val="left" w:pos="1650"/>
        </w:tabs>
        <w:ind w:firstLine="0"/>
        <w:rPr>
          <w:color w:val="000000"/>
        </w:rPr>
      </w:pPr>
    </w:p>
    <w:p w14:paraId="0FEF3DFD" w14:textId="77777777" w:rsidR="00B16EBE" w:rsidRPr="0015494A" w:rsidRDefault="00B16EBE" w:rsidP="00394B98">
      <w:pPr>
        <w:spacing w:line="360" w:lineRule="auto"/>
        <w:ind w:firstLine="0"/>
        <w:jc w:val="both"/>
        <w:rPr>
          <w:b/>
          <w:bCs/>
          <w:sz w:val="28"/>
          <w:szCs w:val="28"/>
        </w:rPr>
      </w:pPr>
      <w:r w:rsidRPr="0015494A">
        <w:rPr>
          <w:b/>
          <w:bCs/>
          <w:sz w:val="28"/>
          <w:szCs w:val="28"/>
        </w:rPr>
        <w:t>Identifying Vocabulary Learning Problems in Lower Primary EFL Learners</w:t>
      </w:r>
    </w:p>
    <w:p w14:paraId="57BC154E" w14:textId="6F785D3A" w:rsidR="00374A05" w:rsidRPr="0015494A" w:rsidRDefault="00B16EBE" w:rsidP="005A1B9E">
      <w:pPr>
        <w:pBdr>
          <w:top w:val="nil"/>
          <w:left w:val="nil"/>
          <w:bottom w:val="nil"/>
          <w:right w:val="nil"/>
          <w:between w:val="nil"/>
        </w:pBdr>
        <w:ind w:hanging="2"/>
        <w:rPr>
          <w:i/>
          <w:iCs/>
          <w:color w:val="000000"/>
          <w:sz w:val="20"/>
          <w:szCs w:val="20"/>
        </w:rPr>
      </w:pPr>
      <w:r w:rsidRPr="0015494A">
        <w:rPr>
          <w:i/>
          <w:iCs/>
          <w:color w:val="000000"/>
          <w:sz w:val="20"/>
          <w:szCs w:val="20"/>
        </w:rPr>
        <w:t>Shinta Dwiannur</w:t>
      </w:r>
      <w:r w:rsidRPr="0015494A">
        <w:rPr>
          <w:i/>
          <w:iCs/>
          <w:color w:val="000000"/>
          <w:sz w:val="20"/>
          <w:szCs w:val="20"/>
          <w:vertAlign w:val="superscript"/>
        </w:rPr>
        <w:t>1</w:t>
      </w:r>
    </w:p>
    <w:p w14:paraId="734DEF5A" w14:textId="77777777" w:rsidR="00B16EBE" w:rsidRPr="0015494A" w:rsidRDefault="00B16EBE" w:rsidP="00B16EBE">
      <w:pPr>
        <w:pBdr>
          <w:bottom w:val="single" w:sz="12" w:space="1" w:color="auto"/>
        </w:pBdr>
        <w:spacing w:line="360" w:lineRule="auto"/>
        <w:rPr>
          <w:i/>
          <w:iCs/>
          <w:sz w:val="20"/>
          <w:szCs w:val="20"/>
        </w:rPr>
      </w:pPr>
      <w:r w:rsidRPr="0015494A">
        <w:rPr>
          <w:i/>
          <w:iCs/>
          <w:sz w:val="20"/>
          <w:szCs w:val="20"/>
        </w:rPr>
        <w:t xml:space="preserve">Universitas Islam Kadiri, Indonesia </w:t>
      </w:r>
    </w:p>
    <w:p w14:paraId="6929C891" w14:textId="34B57BF9" w:rsidR="00535505" w:rsidRPr="0015494A" w:rsidRDefault="005A1B9E" w:rsidP="00CE6194">
      <w:pPr>
        <w:pBdr>
          <w:top w:val="nil"/>
          <w:left w:val="nil"/>
          <w:bottom w:val="nil"/>
          <w:right w:val="nil"/>
          <w:between w:val="nil"/>
        </w:pBdr>
        <w:spacing w:after="720"/>
        <w:ind w:hanging="2"/>
        <w:rPr>
          <w:i/>
          <w:iCs/>
          <w:color w:val="000000"/>
          <w:sz w:val="20"/>
          <w:szCs w:val="20"/>
        </w:rPr>
      </w:pPr>
      <w:r w:rsidRPr="0015494A">
        <w:rPr>
          <w:i/>
          <w:iCs/>
          <w:noProof/>
          <w:color w:val="000000"/>
          <w:sz w:val="20"/>
          <w:szCs w:val="20"/>
        </w:rPr>
        <mc:AlternateContent>
          <mc:Choice Requires="wps">
            <w:drawing>
              <wp:anchor distT="0" distB="0" distL="114300" distR="114300" simplePos="0" relativeHeight="251659264" behindDoc="0" locked="0" layoutInCell="1" allowOverlap="1" wp14:anchorId="21C56874" wp14:editId="021CC692">
                <wp:simplePos x="0" y="0"/>
                <wp:positionH relativeFrom="column">
                  <wp:posOffset>763270</wp:posOffset>
                </wp:positionH>
                <wp:positionV relativeFrom="paragraph">
                  <wp:posOffset>515620</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2EE6C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r w:rsidRPr="0015494A">
        <w:rPr>
          <w:i/>
          <w:iCs/>
          <w:color w:val="000000"/>
          <w:sz w:val="20"/>
          <w:szCs w:val="20"/>
        </w:rPr>
        <w:t>Corresponding author’s e-mail</w:t>
      </w:r>
      <w:r w:rsidR="00F60806" w:rsidRPr="0015494A">
        <w:rPr>
          <w:i/>
          <w:iCs/>
          <w:color w:val="000000"/>
          <w:sz w:val="20"/>
          <w:szCs w:val="20"/>
        </w:rPr>
        <w:t>:</w:t>
      </w:r>
      <w:r w:rsidR="00660F87">
        <w:rPr>
          <w:i/>
          <w:iCs/>
          <w:color w:val="000000"/>
          <w:sz w:val="20"/>
          <w:szCs w:val="20"/>
        </w:rPr>
        <w:t xml:space="preserve"> </w:t>
      </w:r>
      <w:hyperlink r:id="rId10" w:history="1">
        <w:r w:rsidR="00660F87" w:rsidRPr="00455D4F">
          <w:rPr>
            <w:rStyle w:val="Hyperlink"/>
            <w:i/>
            <w:iCs/>
            <w:sz w:val="20"/>
            <w:szCs w:val="20"/>
          </w:rPr>
          <w:t>shintadwiannur@student.uniska-kediri.ac.id</w:t>
        </w:r>
      </w:hyperlink>
      <w:r w:rsidR="00660F87">
        <w:rPr>
          <w:i/>
          <w:iCs/>
          <w:color w:val="000000"/>
          <w:sz w:val="20"/>
          <w:szCs w:val="20"/>
        </w:rPr>
        <w:t xml:space="preserve"> </w:t>
      </w:r>
    </w:p>
    <w:p w14:paraId="47FAD7E3" w14:textId="16F3755D" w:rsidR="00374A05" w:rsidRPr="0015494A" w:rsidRDefault="005A1B9E" w:rsidP="005A1B9E">
      <w:pPr>
        <w:keepNext/>
        <w:pBdr>
          <w:left w:val="nil"/>
          <w:bottom w:val="nil"/>
          <w:right w:val="nil"/>
          <w:between w:val="nil"/>
        </w:pBdr>
        <w:spacing w:before="120" w:after="60"/>
        <w:ind w:left="556" w:firstLine="720"/>
        <w:jc w:val="center"/>
        <w:rPr>
          <w:b/>
          <w:bCs/>
          <w:color w:val="000000"/>
          <w:sz w:val="24"/>
          <w:szCs w:val="24"/>
        </w:rPr>
      </w:pPr>
      <w:r w:rsidRPr="0015494A">
        <w:rPr>
          <w:b/>
          <w:bCs/>
          <w:color w:val="000000"/>
          <w:sz w:val="24"/>
          <w:szCs w:val="24"/>
        </w:rPr>
        <w:t xml:space="preserve">ABSTRACT </w:t>
      </w:r>
    </w:p>
    <w:p w14:paraId="09984DB7" w14:textId="77777777" w:rsidR="00B16EBE" w:rsidRPr="0015494A" w:rsidRDefault="005A1B9E" w:rsidP="00B16EBE">
      <w:pPr>
        <w:tabs>
          <w:tab w:val="left" w:pos="142"/>
        </w:tabs>
        <w:ind w:left="1276"/>
        <w:jc w:val="both"/>
        <w:rPr>
          <w:color w:val="000000"/>
        </w:rPr>
      </w:pPr>
      <w:r w:rsidRPr="0015494A">
        <w:rPr>
          <w:i/>
          <w:iCs/>
          <w:noProof/>
          <w:color w:val="000000"/>
          <w:sz w:val="20"/>
          <w:szCs w:val="20"/>
        </w:rPr>
        <mc:AlternateContent>
          <mc:Choice Requires="wps">
            <w:drawing>
              <wp:anchor distT="0" distB="0" distL="114300" distR="114300" simplePos="0" relativeHeight="251661312" behindDoc="0" locked="0" layoutInCell="1" allowOverlap="1" wp14:anchorId="4EA6C6A8" wp14:editId="75AACE8A">
                <wp:simplePos x="0" y="0"/>
                <wp:positionH relativeFrom="margin">
                  <wp:posOffset>755650</wp:posOffset>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D8DE90"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59.5pt,3.5pt" to="4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" strokecolor="black [3200]" strokeweight="2pt">
                <v:shadow on="t" color="black" opacity="24903f" origin=",.5" offset="0,.55556mm"/>
                <w10:wrap anchorx="margin"/>
              </v:line>
            </w:pict>
          </mc:Fallback>
        </mc:AlternateContent>
      </w:r>
    </w:p>
    <w:p w14:paraId="2B7CEA63" w14:textId="065F1AEB" w:rsidR="00B16EBE" w:rsidRPr="0015494A" w:rsidRDefault="00B16EBE" w:rsidP="00B16EBE">
      <w:pPr>
        <w:tabs>
          <w:tab w:val="left" w:pos="142"/>
        </w:tabs>
        <w:ind w:left="1276"/>
        <w:jc w:val="both"/>
      </w:pPr>
      <w:r w:rsidRPr="0015494A">
        <w:t>Vocabulary learning in Grade 1 and Grade 2 plays a crucial role in developing students' future language competence. However, in the learning process, young learners often struggle to retain vocabulary because their focus in learning is still limited and it is still difficult for them to understand and pronounce English vocabulary, especially since in English there is a mismatch between spelling and pronunciation, unfamiliar sounds, and limited use of English outside the classroom. This study aims to identify the various problems that arise in vocabulary learning among lower primary school students. A descriptive qualitative method was employed, drawing on the Miles and Huberman framework for data analysis, which consists of three stages: data reduction, data display, and conclusion drawing/verification. The findings reveal that the research subjects encountered obstacles stemming from both internal and external factors. Internal factors include limited working memory capacity and short attention spans, as well as mixed ability levels in vocabulary comprehension. External factors include the low frequency of English use in students' daily lives, particularly outside the school environment, as well as inadequate teaching methods, instructional materials and media, and a lack of engaging learning activities. As a result, students face difficulties in retaining, comprehending, pronouncing, and accurately applying vocabulary, leading to generally low levels of vocabulary mastery and retention among lower primary school students.</w:t>
      </w:r>
    </w:p>
    <w:p w14:paraId="0E7EAE7A" w14:textId="6A0F6026" w:rsidR="00B16EBE" w:rsidRPr="0015494A" w:rsidRDefault="005A1B9E" w:rsidP="00B16EBE">
      <w:pPr>
        <w:pBdr>
          <w:top w:val="nil"/>
          <w:left w:val="nil"/>
          <w:bottom w:val="nil"/>
          <w:right w:val="nil"/>
          <w:between w:val="nil"/>
        </w:pBdr>
        <w:spacing w:before="240" w:after="480"/>
        <w:ind w:left="1276" w:right="281" w:firstLine="0"/>
        <w:jc w:val="both"/>
        <w:rPr>
          <w:color w:val="000000"/>
        </w:rPr>
        <w:sectPr w:rsidR="00B16EBE" w:rsidRPr="0015494A" w:rsidSect="00996A2D">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709" w:footer="709" w:gutter="0"/>
          <w:pgNumType w:start="430"/>
          <w:cols w:space="720"/>
          <w:docGrid w:linePitch="299"/>
        </w:sectPr>
      </w:pPr>
      <w:r w:rsidRPr="0015494A">
        <w:rPr>
          <w:i/>
          <w:iCs/>
          <w:noProof/>
          <w:color w:val="000000"/>
          <w:sz w:val="20"/>
          <w:szCs w:val="20"/>
        </w:rPr>
        <mc:AlternateContent>
          <mc:Choice Requires="wps">
            <w:drawing>
              <wp:anchor distT="0" distB="0" distL="114300" distR="114300" simplePos="0" relativeHeight="251663360" behindDoc="0" locked="0" layoutInCell="1" allowOverlap="1" wp14:anchorId="54744AC9" wp14:editId="194DD196">
                <wp:simplePos x="0" y="0"/>
                <wp:positionH relativeFrom="margin">
                  <wp:posOffset>742950</wp:posOffset>
                </wp:positionH>
                <wp:positionV relativeFrom="paragraph">
                  <wp:posOffset>561340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2EB0382"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44.2pt" to="444.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" strokecolor="black [3200]" strokeweight="2pt">
                <v:shadow on="t" color="black" opacity="24903f" origin=",.5" offset="0,.55556mm"/>
                <w10:wrap anchorx="margin"/>
              </v:line>
            </w:pict>
          </mc:Fallback>
        </mc:AlternateContent>
      </w:r>
      <w:r w:rsidRPr="0015494A">
        <w:rPr>
          <w:b/>
          <w:bCs/>
          <w:color w:val="000000"/>
        </w:rPr>
        <w:t>Keywords:</w:t>
      </w:r>
      <w:r w:rsidRPr="0015494A">
        <w:rPr>
          <w:color w:val="000000"/>
        </w:rPr>
        <w:t xml:space="preserve"> </w:t>
      </w:r>
      <w:r w:rsidR="00B6143D" w:rsidRPr="002A70DB">
        <w:t>vocabulary learning problems, spelling-pronunciation mismatch, unfamiliar sounds, limited exposure, lower primary school.</w:t>
      </w:r>
    </w:p>
    <w:p w14:paraId="24129291" w14:textId="596E19EB" w:rsidR="00535505" w:rsidRPr="0015494A" w:rsidRDefault="00535505" w:rsidP="00143F78">
      <w:pPr>
        <w:pBdr>
          <w:top w:val="nil"/>
          <w:left w:val="nil"/>
          <w:bottom w:val="nil"/>
          <w:right w:val="nil"/>
          <w:between w:val="nil"/>
        </w:pBdr>
        <w:spacing w:after="120" w:line="360" w:lineRule="auto"/>
        <w:ind w:firstLine="0"/>
        <w:jc w:val="both"/>
        <w:rPr>
          <w:b/>
          <w:bCs/>
          <w:color w:val="000000"/>
          <w:sz w:val="24"/>
          <w:szCs w:val="24"/>
          <w:lang w:val="en-ID"/>
        </w:rPr>
      </w:pPr>
      <w:r w:rsidRPr="0015494A">
        <w:rPr>
          <w:b/>
          <w:bCs/>
          <w:color w:val="000000"/>
          <w:sz w:val="24"/>
          <w:szCs w:val="24"/>
          <w:lang w:val="en-ID"/>
        </w:rPr>
        <w:t xml:space="preserve">INTRODUCTION </w:t>
      </w:r>
    </w:p>
    <w:p w14:paraId="1CCE82DB" w14:textId="04A5343F" w:rsidR="00B16EBE" w:rsidRPr="0015494A" w:rsidRDefault="00FC4EBF" w:rsidP="00143F78">
      <w:pPr>
        <w:pBdr>
          <w:top w:val="nil"/>
          <w:left w:val="nil"/>
          <w:bottom w:val="nil"/>
          <w:right w:val="nil"/>
          <w:between w:val="nil"/>
        </w:pBdr>
        <w:spacing w:after="120" w:line="360" w:lineRule="auto"/>
        <w:ind w:hanging="2"/>
        <w:jc w:val="both"/>
        <w:rPr>
          <w:sz w:val="24"/>
          <w:szCs w:val="24"/>
        </w:rPr>
      </w:pPr>
      <w:r w:rsidRPr="0015494A">
        <w:rPr>
          <w:sz w:val="24"/>
          <w:szCs w:val="24"/>
        </w:rPr>
        <w:t xml:space="preserve">Humans need language to communicate with others. One of the languages used as an international language is English </w:t>
      </w:r>
      <w:r w:rsidRPr="0015494A">
        <w:rPr>
          <w:sz w:val="24"/>
          <w:szCs w:val="24"/>
        </w:rPr>
        <w:fldChar w:fldCharType="begin" w:fldLock="1"/>
      </w:r>
      <w:r w:rsidR="000B6FBD" w:rsidRPr="0015494A">
        <w:rPr>
          <w:sz w:val="24"/>
          <w:szCs w:val="24"/>
        </w:rPr>
        <w:instrText>ADDIN CSL_CITATION {"citationItems":[{"id":"ITEM-1","itemData":{"DOI":"10.37729/scripta.v10i1.2353","abstract":"The aims of the research were to analyze the students' problems in building up English vocabulary and the alternative solutions to overcome students problems in building up English vocabulary during COVID-19 pandemic at the eighth grade of SMP Negeri 3 Kepil by using descriptive analysis methods. To select the participants, the researcher chose VIII/A, which consisted of 32 students to answer the questionnaire. Besides, the researcher chose an English teacher to answer the interview. In this research there were three processes for analyzing data, including: data condensation, data display, and drawing conclusion. Finally, the result of students' problems were: 1) having low motivation (81%) having low interest (75%), 2) lazy in memorizing English words (84%), 3) did not understand the grammar (91%) and did not understand the meaning of words in English (84%), 4) did not understand the English pronunciation (91%), 5) have no sufficient learning facilities (internet connection) (97%). Then, the alternative solutions were: 1) using a dictionary (84%), 2) learning with friends (78%), 3) making a note (68%), 4) searching in the internet (59%), 5) listening to English music (75%). From the results, it could be concluded that the main problem for students in building English vocabulary in the COVID-19 pandemic situation was that they had problem in the learning facility in the form of bad internet connection with a percentage of the problem was (97%). Besides, the main alternative solution to overcome students' problems was using a dictionary with a percentage was (84%).","author":[{"dropping-particle":"","family":"Aji","given":"Hari Purnomo Asmoro","non-dropping-particle":"","parse-names":false,"suffix":""},{"dropping-particle":"","family":"Widodo","given":"Sri","non-dropping-particle":"","parse-names":false,"suffix":""},{"dropping-particle":"","family":"Masykuri","given":"Edi Sunjayanto","non-dropping-particle":"","parse-names":false,"suffix":""},{"dropping-particle":"","family":"Nugraeni","given":"Ismawati Ike","non-dropping-particle":"","parse-names":false,"suffix":""}],"container-title":"English Department Journal","id":"ITEM-1","issue":"1","issued":{"date-parts":[["2023"]]},"page":"44-58","title":"Students’ Problems in Building up English Vocabulary","type":"article-journal","volume":"10"},"uris":["http://www.mendeley.com/documents/?uuid=5383b70a-61f0-47f4-9bd0-2653e91fc748"]}],"mendeley":{"formattedCitation":"(Aji et al., 2023)","plainTextFormattedCitation":"(Aji et al., 2023)","previouslyFormattedCitation":"(Aji et al., 2023)"},"properties":{"noteIndex":0},"schema":"https://github.com/citation-style-language/schema/raw/master/csl-citation.json"}</w:instrText>
      </w:r>
      <w:r w:rsidRPr="0015494A">
        <w:rPr>
          <w:sz w:val="24"/>
          <w:szCs w:val="24"/>
        </w:rPr>
        <w:fldChar w:fldCharType="separate"/>
      </w:r>
      <w:r w:rsidRPr="0015494A">
        <w:rPr>
          <w:noProof/>
          <w:sz w:val="24"/>
          <w:szCs w:val="24"/>
        </w:rPr>
        <w:t>(Aji et al., 2023)</w:t>
      </w:r>
      <w:r w:rsidRPr="0015494A">
        <w:rPr>
          <w:sz w:val="24"/>
          <w:szCs w:val="24"/>
        </w:rPr>
        <w:fldChar w:fldCharType="end"/>
      </w:r>
      <w:r w:rsidRPr="0015494A">
        <w:rPr>
          <w:sz w:val="24"/>
          <w:szCs w:val="24"/>
        </w:rPr>
        <w:t xml:space="preserve">. </w:t>
      </w:r>
      <w:r w:rsidR="00B16EBE" w:rsidRPr="0015494A">
        <w:rPr>
          <w:sz w:val="24"/>
          <w:szCs w:val="24"/>
        </w:rPr>
        <w:t xml:space="preserve">English is an international language that has become part of the basic education curriculum in Indonesia. In some elementary schools, English language learning has been introduced as early as first grade, with an initial emphasis on mastering basic vocabulary. According to Nation (2001), vocabulary is widely recognized as one of the key indicators of success in </w:t>
      </w:r>
      <w:r w:rsidR="00B16EBE" w:rsidRPr="0015494A">
        <w:rPr>
          <w:sz w:val="24"/>
          <w:szCs w:val="24"/>
        </w:rPr>
        <w:lastRenderedPageBreak/>
        <w:t xml:space="preserve">English language learning </w:t>
      </w:r>
      <w:r w:rsidR="00B16EBE" w:rsidRPr="0015494A">
        <w:rPr>
          <w:sz w:val="24"/>
          <w:szCs w:val="24"/>
        </w:rPr>
        <w:fldChar w:fldCharType="begin" w:fldLock="1"/>
      </w:r>
      <w:r w:rsidR="00B16EBE" w:rsidRPr="0015494A">
        <w:rPr>
          <w:sz w:val="24"/>
          <w:szCs w:val="24"/>
        </w:rPr>
        <w:instrText>ADDIN CSL_CITATION {"citationItems":[{"id":"ITEM-1","itemData":{"ISBN":"9786231153449","abstract":"Penggunaan Teknologi dalam Pembelajaran Bahasa Inggris adalah sebuah panduan inovatif yang mengeksplorasi bagaimana teknologi dapat diterapkan dalam proses pembelajaran bahasa Inggris secara efektif. Penggunaan teknologi dalam Pembelajaran Bahasa Inggris juga merupakan panduan yang komprehensif bagi para pembelajar bahasa Inggris yang ingin memanfaatkan teknologi dalam meningkatkan kemampuan mereka. Buku ini menyajikan berbagai aplikasi dan website yang dirancang khusus untuk membantu pembelajaran bahasa Inggris, dengan berfokus pada pengembangan keterampilan mendengarkan (listening skill), keterampilan berbicara (speaking skill), keterampilan membaca (reading skill), dan keterampilan menulis (writing skill).","author":[{"dropping-particle":"","family":"Imam Prayogo Pujiono","given":"Ahmad Burhanuddin","non-dropping-particle":"","parse-names":false,"suffix":""},{"dropping-particle":"","family":"Adiba","given":"Naila","non-dropping-particle":"","parse-names":false,"suffix":""},{"dropping-particle":"","family":"Rizqina","given":"Karina Alva","non-dropping-particle":"","parse-names":false,"suffix":""},{"dropping-particle":"","family":"Apriani","given":"Aisah Nur","non-dropping-particle":"","parse-names":false,"suffix":""},{"dropping-particle":"","family":"Ulya","given":"Fitrotul","non-dropping-particle":"","parse-names":false,"suffix":""},{"dropping-particle":"","family":"Sofiana","given":"Sofa","non-dropping-particle":"","parse-names":false,"suffix":""}],"id":"ITEM-1","issued":{"date-parts":[["2024"]]},"number-of-pages":"141","title":"Pembelajaran Bahasa Inggris","type":"book"},"uris":["http://www.mendeley.com/documents/?uuid=6756f224-5c2c-4c85-bc3d-b1f419f7ce2a"]}],"mendeley":{"formattedCitation":"(Imam Prayogo Pujiono et al., 2024)","plainTextFormattedCitation":"(Imam Prayogo Pujiono et al., 2024)","previouslyFormattedCitation":"(Imam Prayogo Pujiono et al., 2024)"},"properties":{"noteIndex":0},"schema":"https://github.com/citation-style-language/schema/raw/master/csl-citation.json"}</w:instrText>
      </w:r>
      <w:r w:rsidR="00B16EBE" w:rsidRPr="0015494A">
        <w:rPr>
          <w:sz w:val="24"/>
          <w:szCs w:val="24"/>
        </w:rPr>
        <w:fldChar w:fldCharType="separate"/>
      </w:r>
      <w:r w:rsidR="00B16EBE" w:rsidRPr="0015494A">
        <w:rPr>
          <w:noProof/>
          <w:sz w:val="24"/>
          <w:szCs w:val="24"/>
        </w:rPr>
        <w:t>(Imam Prayogo Pujiono et al., 2024)</w:t>
      </w:r>
      <w:r w:rsidR="00B16EBE" w:rsidRPr="0015494A">
        <w:rPr>
          <w:sz w:val="24"/>
          <w:szCs w:val="24"/>
        </w:rPr>
        <w:fldChar w:fldCharType="end"/>
      </w:r>
      <w:r w:rsidR="00B16EBE" w:rsidRPr="0015494A">
        <w:rPr>
          <w:sz w:val="24"/>
          <w:szCs w:val="24"/>
        </w:rPr>
        <w:t xml:space="preserve">. </w:t>
      </w:r>
      <w:r w:rsidR="005313FF" w:rsidRPr="0015494A">
        <w:rPr>
          <w:sz w:val="24"/>
          <w:szCs w:val="24"/>
        </w:rPr>
        <w:t xml:space="preserve">Moreover, vocabulary is also an important element for young learners to master a language as an early step in learning English as a foreign language </w:t>
      </w:r>
      <w:r w:rsidR="005313FF" w:rsidRPr="0015494A">
        <w:rPr>
          <w:sz w:val="24"/>
          <w:szCs w:val="24"/>
        </w:rPr>
        <w:fldChar w:fldCharType="begin" w:fldLock="1"/>
      </w:r>
      <w:r w:rsidR="00EF0EF0" w:rsidRPr="0015494A">
        <w:rPr>
          <w:sz w:val="24"/>
          <w:szCs w:val="24"/>
        </w:rPr>
        <w:instrText>ADDIN CSL_CITATION {"citationItems":[{"id":"ITEM-1","itemData":{"DOI":"10.47709/dst.v5i1.6091","abstract":"This article examines vocabulary acquisition among young EFL learners. Various ways for vocabulary instruction have faced challenges concerning interest and retention, leading instructors to explore interactive learning methods to enhance vocabulary acquisition significantly. The instructional activities utilized games, songs, films, and narratives to augment intrinsic motivation and contextualize language application that can enhance vocabulary retention and conversational abilities. The study comprises three weekly educational sessions that utilize diverse multimedia materials to maintain learner interest and improve learning outcomes. Results indicate significant progress in vocabulary acquisition, demonstrating the successful utilization of interactive learning tools. These findings offer significant insights into practical implications for enhancing EFL teaching among young learners and lay the groundwork for future study on long-term vocabulary retention. This study provides insights for instructors seeking to adopt more engaging pedagogical practices and improve language learning experiences for young learners.","author":[{"dropping-particle":"","family":"Hidayatullah","given":"Ahmad Syauqi","non-dropping-particle":"","parse-names":false,"suffix":""},{"dropping-particle":"","family":"Sudirman","given":"Anselmus","non-dropping-particle":"","parse-names":false,"suffix":""},{"dropping-particle":"","family":"Ardhian","given":"Trio","non-dropping-particle":"","parse-names":false,"suffix":""},{"dropping-particle":"","family":"Vijayanti","given":"Ditha","non-dropping-particle":"","parse-names":false,"suffix":""},{"dropping-particle":"","family":"Sari","given":"Sinta Ratna","non-dropping-particle":"","parse-names":false,"suffix":""},{"dropping-particle":"","family":"Sari","given":"Apri Lina Laksita","non-dropping-particle":"","parse-names":false,"suffix":""}],"container-title":"Dst","id":"ITEM-1","issue":"1","issued":{"date-parts":[["2025"]]},"page":"36-46","title":"Investigating Vocabulary Acquisition among Young Learners through Contemporary and Traditional Games in Interactive EFL Settings","type":"article-journal","volume":"5"},"uris":["http://www.mendeley.com/documents/?uuid=81d8be67-d42a-48e6-ad15-75c0d2c8ccff"]}],"mendeley":{"formattedCitation":"(Hidayatullah et al., 2025)","plainTextFormattedCitation":"(Hidayatullah et al., 2025)","previouslyFormattedCitation":"(Hidayatullah et al., 2025)"},"properties":{"noteIndex":0},"schema":"https://github.com/citation-style-language/schema/raw/master/csl-citation.json"}</w:instrText>
      </w:r>
      <w:r w:rsidR="005313FF" w:rsidRPr="0015494A">
        <w:rPr>
          <w:sz w:val="24"/>
          <w:szCs w:val="24"/>
        </w:rPr>
        <w:fldChar w:fldCharType="separate"/>
      </w:r>
      <w:r w:rsidR="005313FF" w:rsidRPr="0015494A">
        <w:rPr>
          <w:noProof/>
          <w:sz w:val="24"/>
          <w:szCs w:val="24"/>
        </w:rPr>
        <w:t>(Hidayatullah et al., 2025)</w:t>
      </w:r>
      <w:r w:rsidR="005313FF" w:rsidRPr="0015494A">
        <w:rPr>
          <w:sz w:val="24"/>
          <w:szCs w:val="24"/>
        </w:rPr>
        <w:fldChar w:fldCharType="end"/>
      </w:r>
      <w:r w:rsidR="005313FF" w:rsidRPr="0015494A">
        <w:rPr>
          <w:sz w:val="24"/>
          <w:szCs w:val="24"/>
        </w:rPr>
        <w:t>.</w:t>
      </w:r>
    </w:p>
    <w:p w14:paraId="76D6B6C1" w14:textId="6ACCD879" w:rsidR="00B16EBE" w:rsidRPr="0015494A" w:rsidRDefault="00B16EBE" w:rsidP="00143F78">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 xml:space="preserve">English vocabulary differs significantly from Indonesian in terms of form, pronunciation, and </w:t>
      </w:r>
      <w:proofErr w:type="gramStart"/>
      <w:r w:rsidRPr="0015494A">
        <w:rPr>
          <w:rFonts w:ascii="Arial" w:hAnsi="Arial" w:cs="Arial"/>
          <w:sz w:val="24"/>
          <w:szCs w:val="24"/>
        </w:rPr>
        <w:t>spelling</w:t>
      </w:r>
      <w:r w:rsidR="006D00EA" w:rsidRPr="0015494A">
        <w:rPr>
          <w:rFonts w:ascii="Arial" w:hAnsi="Arial" w:cs="Arial"/>
          <w:sz w:val="24"/>
          <w:szCs w:val="24"/>
        </w:rPr>
        <w:t xml:space="preserve"> </w:t>
      </w:r>
      <w:r w:rsidRPr="0015494A">
        <w:rPr>
          <w:rFonts w:ascii="Arial" w:hAnsi="Arial" w:cs="Arial"/>
          <w:sz w:val="24"/>
          <w:szCs w:val="24"/>
        </w:rPr>
        <w:t>.</w:t>
      </w:r>
      <w:proofErr w:type="gramEnd"/>
      <w:r w:rsidRPr="0015494A">
        <w:rPr>
          <w:rFonts w:ascii="Arial" w:hAnsi="Arial" w:cs="Arial"/>
          <w:sz w:val="24"/>
          <w:szCs w:val="24"/>
        </w:rPr>
        <w:t xml:space="preserve"> One of the fundamental challenges in learning English vocabulary is the mismatch between spelling and pronunciation, which stands in stark contrast to Indonesian, which is phonemic in nature — meaning that letters in Indonesian tend to represent a single, consistent sound. In English, there exists a quasi-regular orthographic system in which one letter or a combination of letters can produce different sounds, and even a single sound can be written in different ways, so the relationship between letters and sounds is not always consistent and may vary depending on the context in which a word is used  </w:t>
      </w:r>
      <w:r w:rsidRPr="0015494A">
        <w:rPr>
          <w:rFonts w:ascii="Arial" w:hAnsi="Arial" w:cs="Arial"/>
          <w:sz w:val="24"/>
          <w:szCs w:val="24"/>
        </w:rPr>
        <w:fldChar w:fldCharType="begin" w:fldLock="1"/>
      </w:r>
      <w:r w:rsidRPr="0015494A">
        <w:rPr>
          <w:rFonts w:ascii="Arial" w:hAnsi="Arial" w:cs="Arial"/>
          <w:sz w:val="24"/>
          <w:szCs w:val="24"/>
        </w:rPr>
        <w:instrText>ADDIN CSL_CITATION {"citationItems":[{"id":"ITEM-1","itemData":{"DOI":"10.3758/s13428-023-02205-2","ISSN":"15543528","PMID":"37587326","abstract":"Given English orthography’s quasi-regular nature, applying common decoding rules to a word does not always result in a correct pronunciation matching the stored phonological form (e.g., the word tongue). To arrive at a correct pronunciation, developing readers must make the match between a decoded pronunciation and a word’s correct pronunciation stored in memory. Developmentally, this matching process varies as a function of child skill (e.g., decoding, vocabulary) and word characteristics (e.g., spelling-to-pronunciation transparency, concreteness), with each being continuously distributed. Spelling-to-pronunciation transparency ratings represent a global measure of the ease of arriving at a word’s correct pronunciation from its decoded pronunciation and in experimental studies has been shown to be a critical dimension in assessing the difficulty of a word for developing readers (e.g., Steacy et al., 2022a, 2022b). This study aimed to create a database of spelling-to-pronunciation transparency ratings for the 23,282 most frequently written English words, made available in the supplemental materials for future analyses. We asked adults to rate words’ spelling-to-pronunciation transparency on a scale of 1–6 (1 = very easy to match, 6 = very difficult). Results of multiple regression analyses revealed variance in ratings to be unaccounted for by other word features, demonstrating the uniqueness of these ratings. Furthermore, words that are considered irregular, classified previously as strange, or contained at least one schwa received higher ratings, demonstrating strong associations between transparency and regularity. Lastly, these ratings significantly predicted both adult word naming time and child word reading accuracy above and beyond other word features known to predict reading.","author":[{"dropping-particle":"","family":"Edwards","given":"Ashley A.","non-dropping-particle":"","parse-names":false,"suffix":""},{"dropping-particle":"","family":"Rigobon","given":"Valeria M.","non-dropping-particle":"","parse-names":false,"suffix":""},{"dropping-particle":"","family":"Steacy","given":"Laura M.","non-dropping-particle":"","parse-names":false,"suffix":""},{"dropping-particle":"","family":"Compton","given":"Donald L.","non-dropping-particle":"","parse-names":false,"suffix":""}],"container-title":"Behavior Research Methods","id":"ITEM-1","issue":"4","issued":{"date-parts":[["2024"]]},"page":"2828-2841","publisher":"Springer US","title":"Spelling-to-pronunciation transparency ratings for the 20,000 most frequently written English words","type":"article-journal","volume":"56"},"uris":["http://www.mendeley.com/documents/?uuid=5bde3701-4e9f-41c6-a2d5-8448ea3ddd13"]}],"mendeley":{"formattedCitation":"(Edwards et al., 2024)","plainTextFormattedCitation":"(Edwards et al., 2024)","previouslyFormattedCitation":"(Edwards et al., 2024)"},"properties":{"noteIndex":0},"schema":"https://github.com/citation-style-language/schema/raw/master/csl-citation.json"}</w:instrText>
      </w:r>
      <w:r w:rsidRPr="0015494A">
        <w:rPr>
          <w:rFonts w:ascii="Arial" w:hAnsi="Arial" w:cs="Arial"/>
          <w:sz w:val="24"/>
          <w:szCs w:val="24"/>
        </w:rPr>
        <w:fldChar w:fldCharType="separate"/>
      </w:r>
      <w:r w:rsidRPr="0015494A">
        <w:rPr>
          <w:rFonts w:ascii="Arial" w:hAnsi="Arial" w:cs="Arial"/>
          <w:noProof/>
          <w:sz w:val="24"/>
          <w:szCs w:val="24"/>
        </w:rPr>
        <w:t>(Edwards et al., 2024)</w:t>
      </w:r>
      <w:r w:rsidRPr="0015494A">
        <w:rPr>
          <w:rFonts w:ascii="Arial" w:hAnsi="Arial" w:cs="Arial"/>
          <w:sz w:val="24"/>
          <w:szCs w:val="24"/>
        </w:rPr>
        <w:fldChar w:fldCharType="end"/>
      </w:r>
      <w:r w:rsidRPr="0015494A">
        <w:rPr>
          <w:rFonts w:ascii="Arial" w:hAnsi="Arial" w:cs="Arial"/>
          <w:sz w:val="24"/>
          <w:szCs w:val="24"/>
        </w:rPr>
        <w:t xml:space="preserve">. This condition further gives rise to unfamiliar sounds in English that do not exist in Indonesian, such as /θ/, /ð/, and /æ/, leading students to frequently substitute these sounds with ones more familiar from their first language. </w:t>
      </w:r>
    </w:p>
    <w:p w14:paraId="18FE6B51" w14:textId="18623728" w:rsidR="00B16EBE" w:rsidRPr="0015494A" w:rsidRDefault="00B16EBE" w:rsidP="00143F78">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 xml:space="preserve">In this context, students need to learn how to pronounce words correctly and how to use them appropriately according to context, although this often causes confusion in practice </w:t>
      </w:r>
      <w:r w:rsidRPr="0015494A">
        <w:rPr>
          <w:rFonts w:ascii="Arial" w:hAnsi="Arial" w:cs="Arial"/>
          <w:sz w:val="24"/>
          <w:szCs w:val="24"/>
        </w:rPr>
        <w:fldChar w:fldCharType="begin" w:fldLock="1"/>
      </w:r>
      <w:r w:rsidR="00D37236" w:rsidRPr="0015494A">
        <w:rPr>
          <w:rFonts w:ascii="Arial" w:hAnsi="Arial" w:cs="Arial"/>
          <w:sz w:val="24"/>
          <w:szCs w:val="24"/>
        </w:rPr>
        <w:instrText xml:space="preserve">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population.","author":[{"dropping-particle":"","family":"Westermann, K., Woud, M. L., Cwik, J. C., Graz, C., Nyhuis, P., Margraf, J., &amp; Blackwell","given":"S. E. (2021).","non-dropping-particle":"","parse-names":false,"suffix":""}],"id":"ITEM-1","issued":{"date-parts":[["2021"]]},"page":"6","title":"No </w:instrText>
      </w:r>
      <w:r w:rsidR="00D37236" w:rsidRPr="0015494A">
        <w:rPr>
          <w:rFonts w:ascii="Arial" w:eastAsia="MS Mincho" w:hAnsi="Arial" w:cs="Arial"/>
          <w:sz w:val="24"/>
          <w:szCs w:val="24"/>
        </w:rPr>
        <w:instrText>主観的健康感を中心とした在宅高齢者における</w:instrText>
      </w:r>
      <w:r w:rsidR="00D37236" w:rsidRPr="0015494A">
        <w:rPr>
          <w:rFonts w:ascii="Arial" w:hAnsi="Arial" w:cs="Arial"/>
          <w:sz w:val="24"/>
          <w:szCs w:val="24"/>
        </w:rPr>
        <w:instrText xml:space="preserve"> </w:instrText>
      </w:r>
      <w:r w:rsidR="00D37236" w:rsidRPr="0015494A">
        <w:rPr>
          <w:rFonts w:ascii="Arial" w:eastAsia="MS Mincho" w:hAnsi="Arial" w:cs="Arial"/>
          <w:sz w:val="24"/>
          <w:szCs w:val="24"/>
        </w:rPr>
        <w:instrText>健康関連指標に関する共分散構造分析</w:instrText>
      </w:r>
      <w:r w:rsidR="00D37236" w:rsidRPr="0015494A">
        <w:rPr>
          <w:rFonts w:ascii="Arial" w:hAnsi="Arial" w:cs="Arial"/>
          <w:sz w:val="24"/>
          <w:szCs w:val="24"/>
        </w:rPr>
        <w:instrText>Title","type":"article-journal","volume":"4"},"uris":["http://www.mendeley.com/documents/?uuid=5b120406-98da-4626-92aa-56866e170960"]}],"mendeley":{"formattedCitation":"(Westermann, K., Woud, M. L., Cwik, J. C., Graz, C., Nyhuis, P., Margraf, J., &amp; Blackwell, 2021)","plainTextFormattedCitation":"(Westermann, K., Woud, M. L., Cwik, J. C., Graz, C., Nyhuis, P., Margraf, J., &amp; Blackwell, 2021)","previouslyFormattedCitation":"(Westermann, K., Woud, M. L., Cwik, J. C., Graz, C., Nyhuis, P., Margraf, J., &amp; Blackwell, 2021)"},"properties":{"noteIndex":0},"schema":"https://github.com/citation-style-language/schema/raw/master/csl-citation.json"}</w:instrText>
      </w:r>
      <w:r w:rsidRPr="0015494A">
        <w:rPr>
          <w:rFonts w:ascii="Arial" w:hAnsi="Arial" w:cs="Arial"/>
          <w:sz w:val="24"/>
          <w:szCs w:val="24"/>
        </w:rPr>
        <w:fldChar w:fldCharType="separate"/>
      </w:r>
      <w:r w:rsidRPr="0015494A">
        <w:rPr>
          <w:rFonts w:ascii="Arial" w:hAnsi="Arial" w:cs="Arial"/>
          <w:noProof/>
          <w:sz w:val="24"/>
          <w:szCs w:val="24"/>
        </w:rPr>
        <w:t>(Westermann, K., Woud, M. L., Cwik, J. C., Graz, C., Nyhuis, P., Margraf, J., &amp; Blackwell, 2021)</w:t>
      </w:r>
      <w:r w:rsidRPr="0015494A">
        <w:rPr>
          <w:rFonts w:ascii="Arial" w:hAnsi="Arial" w:cs="Arial"/>
          <w:sz w:val="24"/>
          <w:szCs w:val="24"/>
        </w:rPr>
        <w:fldChar w:fldCharType="end"/>
      </w:r>
      <w:r w:rsidRPr="0015494A">
        <w:rPr>
          <w:rFonts w:ascii="Arial" w:hAnsi="Arial" w:cs="Arial"/>
          <w:sz w:val="24"/>
          <w:szCs w:val="24"/>
        </w:rPr>
        <w:t xml:space="preserve">. This is supported by the findings of </w:t>
      </w:r>
      <w:r w:rsidRPr="0015494A">
        <w:rPr>
          <w:rFonts w:ascii="Arial" w:hAnsi="Arial" w:cs="Arial"/>
          <w:sz w:val="24"/>
          <w:szCs w:val="24"/>
        </w:rPr>
        <w:fldChar w:fldCharType="begin" w:fldLock="1"/>
      </w:r>
      <w:r w:rsidRPr="0015494A">
        <w:rPr>
          <w:rFonts w:ascii="Arial" w:hAnsi="Arial" w:cs="Arial"/>
          <w:sz w:val="24"/>
          <w:szCs w:val="24"/>
        </w:rPr>
        <w:instrText>ADDIN CSL_CITATION {"citationItems":[{"id":"ITEM-1","itemData":{"DOI":"10.3389/fpsyg.2021.739842","ISSN":"16641078","abstract":"Recent studies have sought to describe and understand English as a second/foreign language (ESL/EFL) teachers’ pronunciation teaching practices in different contexts, but much less research has examined how teachers and learners perceive pronunciation instruction at tertiary level, especially in EFL settings. The qualitative study reported in this paper extends this line of research by investigating the beliefs of teachers and learners with regard to pronunciation instruction in tertiary EFL education in Vietnam. Data were collected from individual semi-structured interviews with six EFL teachers and focus group interviews with 24 students (four students per group) at a Vietnamese university. The study adopted a content-based approach to qualitative data analysis. The findings show that both the teachers and students considered pronunciation instruction an important component in tertiary EFL programs, which deserves explicit and systematic delivery. The findings suggest that both groups of participants believed communicative pronunciation teaching to have the potential to improve learners’ pronunciation and facilitate their general communicative purposes. The study has implications for language curriculum design and L2 pronunciation teaching and learning.","author":[{"dropping-particle":"","family":"Nguyen","given":"Loc Tan","non-dropping-particle":"","parse-names":false,"suffix":""},{"dropping-particle":"","family":"Hung","given":"Bui Phu","non-dropping-particle":"","parse-names":false,"suffix":""},{"dropping-particle":"","family":"Duong","given":"Uyen Thi Thuy","non-dropping-particle":"","parse-names":false,"suffix":""},{"dropping-particle":"","family":"Le","given":"Tu Thanh","non-dropping-particle":"","parse-names":false,"suffix":""}],"container-title":"Frontiers in Psychology","id":"ITEM-1","issue":"August","issued":{"date-parts":[["2021"]]},"title":"Teachers’ and Learners’ Beliefs About Pronunciation Instruction in Tertiary English as a Foreign Language Education","type":"article-journal","volume":"12"},"uris":["http://www.mendeley.com/documents/?uuid=bfebf1a0-ee95-41d4-9a1d-b1dcfc200c7e"]}],"mendeley":{"formattedCitation":"(Nguyen et al., 2021)","manualFormatting":"Nguyen et al., (2021)","plainTextFormattedCitation":"(Nguyen et al., 2021)","previouslyFormattedCitation":"(Nguyen et al., 2021)"},"properties":{"noteIndex":0},"schema":"https://github.com/citation-style-language/schema/raw/master/csl-citation.json"}</w:instrText>
      </w:r>
      <w:r w:rsidRPr="0015494A">
        <w:rPr>
          <w:rFonts w:ascii="Arial" w:hAnsi="Arial" w:cs="Arial"/>
          <w:sz w:val="24"/>
          <w:szCs w:val="24"/>
        </w:rPr>
        <w:fldChar w:fldCharType="separate"/>
      </w:r>
      <w:r w:rsidRPr="0015494A">
        <w:rPr>
          <w:rFonts w:ascii="Arial" w:hAnsi="Arial" w:cs="Arial"/>
          <w:noProof/>
          <w:sz w:val="24"/>
          <w:szCs w:val="24"/>
        </w:rPr>
        <w:t>Nguyen et al., (2021)</w:t>
      </w:r>
      <w:r w:rsidRPr="0015494A">
        <w:rPr>
          <w:rFonts w:ascii="Arial" w:hAnsi="Arial" w:cs="Arial"/>
          <w:sz w:val="24"/>
          <w:szCs w:val="24"/>
        </w:rPr>
        <w:fldChar w:fldCharType="end"/>
      </w:r>
      <w:r w:rsidRPr="0015494A">
        <w:rPr>
          <w:rFonts w:ascii="Arial" w:hAnsi="Arial" w:cs="Arial"/>
          <w:sz w:val="24"/>
          <w:szCs w:val="24"/>
        </w:rPr>
        <w:t xml:space="preserve">, who revealed that learning pronunciation is the most difficult aspect of English language learning, as acknowledged by both students and teachers. A similar phenomenon also occurs in writing, as the difference between how words are written and how they are pronounced makes vocabulary more difficult to comprehend. Although English spelling is generally fairly consistent, it contains a number of exceptions. Several words are commonly considered difficult, typically those containing silent letters and orthographic irregularities. Notable examples of the spelling–pronunciation mismatch phenomenon include words such as </w:t>
      </w:r>
      <w:r w:rsidRPr="0015494A">
        <w:rPr>
          <w:rFonts w:ascii="Arial" w:hAnsi="Arial" w:cs="Arial"/>
          <w:i/>
          <w:iCs/>
          <w:sz w:val="24"/>
          <w:szCs w:val="24"/>
        </w:rPr>
        <w:t>foreign</w:t>
      </w:r>
      <w:r w:rsidRPr="0015494A">
        <w:rPr>
          <w:rFonts w:ascii="Arial" w:hAnsi="Arial" w:cs="Arial"/>
          <w:sz w:val="24"/>
          <w:szCs w:val="24"/>
        </w:rPr>
        <w:t xml:space="preserve">, </w:t>
      </w:r>
      <w:r w:rsidRPr="0015494A">
        <w:rPr>
          <w:rFonts w:ascii="Arial" w:hAnsi="Arial" w:cs="Arial"/>
          <w:i/>
          <w:iCs/>
          <w:sz w:val="24"/>
          <w:szCs w:val="24"/>
        </w:rPr>
        <w:t>listen</w:t>
      </w:r>
      <w:r w:rsidRPr="0015494A">
        <w:rPr>
          <w:rFonts w:ascii="Arial" w:hAnsi="Arial" w:cs="Arial"/>
          <w:sz w:val="24"/>
          <w:szCs w:val="24"/>
        </w:rPr>
        <w:t xml:space="preserve">, </w:t>
      </w:r>
      <w:r w:rsidRPr="0015494A">
        <w:rPr>
          <w:rFonts w:ascii="Arial" w:hAnsi="Arial" w:cs="Arial"/>
          <w:i/>
          <w:iCs/>
          <w:sz w:val="24"/>
          <w:szCs w:val="24"/>
        </w:rPr>
        <w:t>headache</w:t>
      </w:r>
      <w:r w:rsidRPr="0015494A">
        <w:rPr>
          <w:rFonts w:ascii="Arial" w:hAnsi="Arial" w:cs="Arial"/>
          <w:sz w:val="24"/>
          <w:szCs w:val="24"/>
        </w:rPr>
        <w:t xml:space="preserve">, </w:t>
      </w:r>
      <w:r w:rsidRPr="0015494A">
        <w:rPr>
          <w:rFonts w:ascii="Arial" w:hAnsi="Arial" w:cs="Arial"/>
          <w:i/>
          <w:iCs/>
          <w:sz w:val="24"/>
          <w:szCs w:val="24"/>
        </w:rPr>
        <w:t>climbing</w:t>
      </w:r>
      <w:r w:rsidRPr="0015494A">
        <w:rPr>
          <w:rFonts w:ascii="Arial" w:hAnsi="Arial" w:cs="Arial"/>
          <w:sz w:val="24"/>
          <w:szCs w:val="24"/>
        </w:rPr>
        <w:t xml:space="preserve">, </w:t>
      </w:r>
      <w:r w:rsidRPr="0015494A">
        <w:rPr>
          <w:rFonts w:ascii="Arial" w:hAnsi="Arial" w:cs="Arial"/>
          <w:i/>
          <w:iCs/>
          <w:sz w:val="24"/>
          <w:szCs w:val="24"/>
        </w:rPr>
        <w:t>bored</w:t>
      </w:r>
      <w:r w:rsidRPr="0015494A">
        <w:rPr>
          <w:rFonts w:ascii="Arial" w:hAnsi="Arial" w:cs="Arial"/>
          <w:sz w:val="24"/>
          <w:szCs w:val="24"/>
        </w:rPr>
        <w:t xml:space="preserve">, and </w:t>
      </w:r>
      <w:r w:rsidRPr="0015494A">
        <w:rPr>
          <w:rFonts w:ascii="Arial" w:hAnsi="Arial" w:cs="Arial"/>
          <w:i/>
          <w:iCs/>
          <w:sz w:val="24"/>
          <w:szCs w:val="24"/>
        </w:rPr>
        <w:t>honest</w:t>
      </w:r>
      <w:r w:rsidRPr="0015494A">
        <w:rPr>
          <w:rFonts w:ascii="Arial" w:hAnsi="Arial" w:cs="Arial"/>
          <w:sz w:val="24"/>
          <w:szCs w:val="24"/>
        </w:rPr>
        <w:t xml:space="preserve"> </w:t>
      </w:r>
      <w:r w:rsidRPr="0015494A">
        <w:rPr>
          <w:rFonts w:ascii="Arial" w:hAnsi="Arial" w:cs="Arial"/>
          <w:sz w:val="24"/>
          <w:szCs w:val="24"/>
        </w:rPr>
        <w:fldChar w:fldCharType="begin" w:fldLock="1"/>
      </w:r>
      <w:r w:rsidRPr="0015494A">
        <w:rPr>
          <w:rFonts w:ascii="Arial" w:hAnsi="Arial" w:cs="Arial"/>
          <w:sz w:val="24"/>
          <w:szCs w:val="24"/>
        </w:rPr>
        <w:instrText>ADDIN CSL_CITATION {"citationItems":[{"id":"ITEM-1","itemData":{"DOI":"10.59992/ijsr.2024.v3n6p7","abstract":"Students deal with a variety of issues that keep them from developing their English language proficiency. One of the most prevalent is their proficiency in vocabulary. The purpose of this study was to determine the challenges participants faced when acquiring vocabulary and the approaches they employed to overcome those challenges. In the second semester of 2024, the researcher gave a questionnaire to every male and female student enrolled in King Faisal University's Applied College in English 101 and 102 to find out about their most common vocabulary problems. The twenty-question questionnaire covers a wide range of topics, including the respondent's difficulties with vocabulary learning and their approaches to overcoming such difficulties. According to the study, learning vocabulary can be hampered by a number of factors, including difficulty pronouncing and spelling English words correctly, difficulty building vocabulary, difficulty applying vocabulary correctly, and difficulty grasping its meaning.","author":[{"dropping-particle":"","family":"Hasan","given":"Nadia","non-dropping-particle":"","parse-names":false,"suffix":""}],"container-title":"International Journal for Scientific Research","id":"ITEM-1","issue":"6","issued":{"date-parts":[["2024"]]},"page":"207-227","title":"A study on Student's Challenges and Problems in Learning English Vocabulary","type":"article-journal","volume":"3"},"uris":["http://www.mendeley.com/documents/?uuid=f6f24743-85da-481c-824b-51a136d31a70"]}],"mendeley":{"formattedCitation":"(Hasan, 2024)","plainTextFormattedCitation":"(Hasan, 2024)","previouslyFormattedCitation":"(Hasan, 2024)"},"properties":{"noteIndex":0},"schema":"https://github.com/citation-style-language/schema/raw/master/csl-citation.json"}</w:instrText>
      </w:r>
      <w:r w:rsidRPr="0015494A">
        <w:rPr>
          <w:rFonts w:ascii="Arial" w:hAnsi="Arial" w:cs="Arial"/>
          <w:sz w:val="24"/>
          <w:szCs w:val="24"/>
        </w:rPr>
        <w:fldChar w:fldCharType="separate"/>
      </w:r>
      <w:r w:rsidRPr="0015494A">
        <w:rPr>
          <w:rFonts w:ascii="Arial" w:hAnsi="Arial" w:cs="Arial"/>
          <w:noProof/>
          <w:sz w:val="24"/>
          <w:szCs w:val="24"/>
        </w:rPr>
        <w:t>(Hasan, 2024)</w:t>
      </w:r>
      <w:r w:rsidRPr="0015494A">
        <w:rPr>
          <w:rFonts w:ascii="Arial" w:hAnsi="Arial" w:cs="Arial"/>
          <w:sz w:val="24"/>
          <w:szCs w:val="24"/>
        </w:rPr>
        <w:fldChar w:fldCharType="end"/>
      </w:r>
      <w:r w:rsidRPr="0015494A">
        <w:rPr>
          <w:rFonts w:ascii="Arial" w:hAnsi="Arial" w:cs="Arial"/>
          <w:sz w:val="24"/>
          <w:szCs w:val="24"/>
        </w:rPr>
        <w:t>.</w:t>
      </w:r>
    </w:p>
    <w:p w14:paraId="0BFAA357" w14:textId="4521CE42" w:rsidR="00B16EBE" w:rsidRPr="0015494A" w:rsidRDefault="00B16EBE" w:rsidP="00143F78">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 xml:space="preserve">Observing the reality in the field, English language learning in the lower grades — grades 1 and 2 — of elementary school still faces numerous challenges that have not yet been fully addressed with appropriate solutions. According to Singleton (1995), age and phonological capacity are influential factors in this regard; young learners have an advantage in developing phonological memory compared to adults, whose strength </w:t>
      </w:r>
      <w:r w:rsidRPr="0015494A">
        <w:rPr>
          <w:rFonts w:ascii="Arial" w:hAnsi="Arial" w:cs="Arial"/>
          <w:sz w:val="24"/>
          <w:szCs w:val="24"/>
        </w:rPr>
        <w:lastRenderedPageBreak/>
        <w:t xml:space="preserve">lies in learning strategies and organizing vocabulary by category </w:t>
      </w:r>
      <w:r w:rsidRPr="0015494A">
        <w:rPr>
          <w:rFonts w:ascii="Arial" w:hAnsi="Arial" w:cs="Arial"/>
          <w:sz w:val="24"/>
          <w:szCs w:val="24"/>
        </w:rPr>
        <w:fldChar w:fldCharType="begin" w:fldLock="1"/>
      </w:r>
      <w:r w:rsidRPr="0015494A">
        <w:rPr>
          <w:rFonts w:ascii="Arial" w:hAnsi="Arial" w:cs="Arial"/>
          <w:sz w:val="24"/>
          <w:szCs w:val="24"/>
        </w:rPr>
        <w:instrText>ADDIN CSL_CITATION {"citationItems":[{"id":"ITEM-1","itemData":{"ISBN":"9786231153449","abstract":"Penggunaan Teknologi dalam Pembelajaran Bahasa Inggris adalah sebuah panduan inovatif yang mengeksplorasi bagaimana teknologi dapat diterapkan dalam proses pembelajaran bahasa Inggris secara efektif. Penggunaan teknologi dalam Pembelajaran Bahasa Inggris juga merupakan panduan yang komprehensif bagi para pembelajar bahasa Inggris yang ingin memanfaatkan teknologi dalam meningkatkan kemampuan mereka. Buku ini menyajikan berbagai aplikasi dan website yang dirancang khusus untuk membantu pembelajaran bahasa Inggris, dengan berfokus pada pengembangan keterampilan mendengarkan (listening skill), keterampilan berbicara (speaking skill), keterampilan membaca (reading skill), dan keterampilan menulis (writing skill).","author":[{"dropping-particle":"","family":"Imam Prayogo Pujiono","given":"Ahmad Burhanuddin","non-dropping-particle":"","parse-names":false,"suffix":""},{"dropping-particle":"","family":"Adiba","given":"Naila","non-dropping-particle":"","parse-names":false,"suffix":""},{"dropping-particle":"","family":"Rizqina","given":"Karina Alva","non-dropping-particle":"","parse-names":false,"suffix":""},{"dropping-particle":"","family":"Apriani","given":"Aisah Nur","non-dropping-particle":"","parse-names":false,"suffix":""},{"dropping-particle":"","family":"Ulya","given":"Fitrotul","non-dropping-particle":"","parse-names":false,"suffix":""},{"dropping-particle":"","family":"Sofiana","given":"Sofa","non-dropping-particle":"","parse-names":false,"suffix":""}],"id":"ITEM-1","issued":{"date-parts":[["2024"]]},"number-of-pages":"141","title":"Pembelajaran Bahasa Inggris","type":"book"},"uris":["http://www.mendeley.com/documents/?uuid=6756f224-5c2c-4c85-bc3d-b1f419f7ce2a"]}],"mendeley":{"formattedCitation":"(Imam Prayogo Pujiono et al., 2024)","plainTextFormattedCitation":"(Imam Prayogo Pujiono et al., 2024)","previouslyFormattedCitation":"(Imam Prayogo Pujiono et al., 2024)"},"properties":{"noteIndex":0},"schema":"https://github.com/citation-style-language/schema/raw/master/csl-citation.json"}</w:instrText>
      </w:r>
      <w:r w:rsidRPr="0015494A">
        <w:rPr>
          <w:rFonts w:ascii="Arial" w:hAnsi="Arial" w:cs="Arial"/>
          <w:sz w:val="24"/>
          <w:szCs w:val="24"/>
        </w:rPr>
        <w:fldChar w:fldCharType="separate"/>
      </w:r>
      <w:r w:rsidRPr="0015494A">
        <w:rPr>
          <w:rFonts w:ascii="Arial" w:hAnsi="Arial" w:cs="Arial"/>
          <w:noProof/>
          <w:sz w:val="24"/>
          <w:szCs w:val="24"/>
        </w:rPr>
        <w:t>(Imam Prayogo Pujiono et al., 2024)</w:t>
      </w:r>
      <w:r w:rsidRPr="0015494A">
        <w:rPr>
          <w:rFonts w:ascii="Arial" w:hAnsi="Arial" w:cs="Arial"/>
          <w:sz w:val="24"/>
          <w:szCs w:val="24"/>
        </w:rPr>
        <w:fldChar w:fldCharType="end"/>
      </w:r>
      <w:r w:rsidRPr="0015494A">
        <w:rPr>
          <w:rFonts w:ascii="Arial" w:hAnsi="Arial" w:cs="Arial"/>
          <w:sz w:val="24"/>
          <w:szCs w:val="24"/>
        </w:rPr>
        <w:t xml:space="preserve">. </w:t>
      </w:r>
      <w:r w:rsidR="004A3675" w:rsidRPr="0015494A">
        <w:rPr>
          <w:rFonts w:ascii="Arial" w:hAnsi="Arial" w:cs="Arial"/>
          <w:sz w:val="24"/>
          <w:szCs w:val="24"/>
        </w:rPr>
        <w:t xml:space="preserve">According to Katz and Frost (1992) as cited by </w:t>
      </w:r>
      <w:r w:rsidR="004A3675" w:rsidRPr="0015494A">
        <w:rPr>
          <w:rFonts w:ascii="Arial" w:hAnsi="Arial" w:cs="Arial"/>
          <w:sz w:val="24"/>
          <w:szCs w:val="24"/>
        </w:rPr>
        <w:fldChar w:fldCharType="begin" w:fldLock="1"/>
      </w:r>
      <w:r w:rsidR="004A3675" w:rsidRPr="0015494A">
        <w:rPr>
          <w:rFonts w:ascii="Arial" w:hAnsi="Arial" w:cs="Arial"/>
          <w:sz w:val="24"/>
          <w:szCs w:val="24"/>
        </w:rPr>
        <w:instrText>ADDIN CSL_CITATION {"citationItems":[{"id":"ITEM-1","itemData":{"DOI":"10.1017/S1366728925100217","ISBN":"1366728925100","ISSN":"14691841","abstract":"Visual word recognition is constrained by writing systems. The orthographic depth hypothesis (ODH) was proposed to account for phonological activation in various degrees depending on how transparent the grapheme–phoneme conversion rule is in a writing system. This current study extends the investigation of ODH in bilingualism to understand the cross-language cognitive processes in bi-script readers. In two cross-language masked priming experiments, we show asymmetrical cognate facilitation effects, which are typically reported as a result of shared phonology and/or orthography between languages, in addition to meaning equivalence. That is, with the same set of items, when the primes were Chinese and the targets English (Experiment 1), there was no cognate facilitation effect; however, when we switched the languages in prime–target pairs (Experiment 2), the cognate facilitation effects emerged. These results indicate that shared phonology across languages is not sufficient to induce cognate facilitation effects and that language-dependent processing mechanisms play a crucial role.","author":[{"dropping-particle":"","family":"Wang","given":"Xin","non-dropping-particle":"","parse-names":false,"suffix":""},{"dropping-particle":"","family":"Li","given":"Junmin","non-dropping-particle":"","parse-names":false,"suffix":""}],"container-title":"Bilingualism","id":"ITEM-1","issued":{"date-parts":[["2025"]]},"title":"Asymmetrical cognate facilitation effects: the orthographic depth hypothesis revisited in bi-script readers","type":"article-journal"},"uris":["http://www.mendeley.com/documents/?uuid=52f5ab7a-bfb7-44d2-a603-a5d86ec5d039"]}],"mendeley":{"formattedCitation":"(Wang &amp; Li, 2025)","manualFormatting":"Wang &amp; Li (2025)","plainTextFormattedCitation":"(Wang &amp; Li, 2025)","previouslyFormattedCitation":"(Wang &amp; Li, 2025)"},"properties":{"noteIndex":0},"schema":"https://github.com/citation-style-language/schema/raw/master/csl-citation.json"}</w:instrText>
      </w:r>
      <w:r w:rsidR="004A3675" w:rsidRPr="0015494A">
        <w:rPr>
          <w:rFonts w:ascii="Arial" w:hAnsi="Arial" w:cs="Arial"/>
          <w:sz w:val="24"/>
          <w:szCs w:val="24"/>
        </w:rPr>
        <w:fldChar w:fldCharType="separate"/>
      </w:r>
      <w:r w:rsidR="004A3675" w:rsidRPr="0015494A">
        <w:rPr>
          <w:rFonts w:ascii="Arial" w:hAnsi="Arial" w:cs="Arial"/>
          <w:noProof/>
          <w:sz w:val="24"/>
          <w:szCs w:val="24"/>
        </w:rPr>
        <w:t>Wang &amp; Li (2025)</w:t>
      </w:r>
      <w:r w:rsidR="004A3675" w:rsidRPr="0015494A">
        <w:rPr>
          <w:rFonts w:ascii="Arial" w:hAnsi="Arial" w:cs="Arial"/>
          <w:sz w:val="24"/>
          <w:szCs w:val="24"/>
        </w:rPr>
        <w:fldChar w:fldCharType="end"/>
      </w:r>
      <w:r w:rsidR="004A3675" w:rsidRPr="0015494A">
        <w:rPr>
          <w:rFonts w:ascii="Arial" w:hAnsi="Arial" w:cs="Arial"/>
          <w:sz w:val="24"/>
          <w:szCs w:val="24"/>
        </w:rPr>
        <w:t xml:space="preserve">, the Orthographic Depth Hypothesis (ODH) explains its relationship to the spelling-pronunciation mismatch problem. </w:t>
      </w:r>
      <w:r w:rsidRPr="0015494A">
        <w:rPr>
          <w:rFonts w:ascii="Arial" w:hAnsi="Arial" w:cs="Arial"/>
          <w:sz w:val="24"/>
          <w:szCs w:val="24"/>
        </w:rPr>
        <w:t xml:space="preserve">Research in phonetics and phonology in English as a Foreign Language (EFL) learning also indicates that students from a first-language background with a shallow orthographic system, as is the case with Indonesian tend to face difficulties in understanding the more complex and inconsistent orthographic system of English </w:t>
      </w:r>
      <w:r w:rsidR="008A1350" w:rsidRPr="0015494A">
        <w:rPr>
          <w:rFonts w:ascii="Arial" w:hAnsi="Arial" w:cs="Arial"/>
          <w:sz w:val="24"/>
          <w:szCs w:val="24"/>
        </w:rPr>
        <w:fldChar w:fldCharType="begin" w:fldLock="1"/>
      </w:r>
      <w:r w:rsidR="00FC4EBF" w:rsidRPr="0015494A">
        <w:rPr>
          <w:rFonts w:ascii="Arial" w:hAnsi="Arial" w:cs="Arial"/>
          <w:sz w:val="24"/>
          <w:szCs w:val="24"/>
        </w:rPr>
        <w:instrText>ADDIN CSL_CITATION {"citationItems":[{"id":"ITEM-1","itemData":{"DOI":"10.1016/j.system.2024.103336","ISSN":"0346251X","abstract":"Phonological instruction, comprising phonemic awareness and phonics training, has been demonstrated to be effective in improving the reading ability of English L1 speakers. In terms of the EFL context, although phonological instruction is receiving attention, most studies have focused on European EFL learners, leaving their Eastern counterparts an under-researched area. European and East Asian languages have different characteristics, with the logographic nature of East Asian languages making it more challenging for East Asian learners to learn English. The questions, therefore, remain how phonological instruction is implemented and whether phonological instruction is effective in East Asia. Motivated by these questions, the current scoping review aims to provide an overview of phonological instruction used in East Asia, and provide further information on instructional components and impacts on reading for second/foreign language teachers. The present study reviewed 24 studies from 21 articles. Findings suggest that (a) most included studies were conducted among Chinese L1 primary school learners; (b) the most employed research design is quasi-experimental pre-post-test; (c) phonemic awareness training does not necessarily combine with phonics training in phonological instruction; (d) phonological instruction improves East Asian EFL learners’ code-related, oral language, and reading comprehension skills.","author":[{"dropping-particle":"","family":"Liang","given":"Lishi","non-dropping-particle":"","parse-names":false,"suffix":""},{"dropping-particle":"","family":"Fryer","given":"Luke K.","non-dropping-particle":"","parse-names":false,"suffix":""}],"container-title":"System","id":"ITEM-1","issue":"May","issued":{"date-parts":[["2024"]]},"page":"103336","publisher":"Elsevier Ltd","title":"Phonological instruction in East Asian EFL learning: A scoping review","type":"article-journal","volume":"123"},"uris":["http://www.mendeley.com/documents/?uuid=ff1dc269-88ff-4b1f-8db7-a63a54099231"]}],"mendeley":{"formattedCitation":"(Liang &amp; Fryer, 2024)","plainTextFormattedCitation":"(Liang &amp; Fryer, 2024)","previouslyFormattedCitation":"(Liang &amp; Fryer, 2024)"},"properties":{"noteIndex":0},"schema":"https://github.com/citation-style-language/schema/raw/master/csl-citation.json"}</w:instrText>
      </w:r>
      <w:r w:rsidR="008A1350" w:rsidRPr="0015494A">
        <w:rPr>
          <w:rFonts w:ascii="Arial" w:hAnsi="Arial" w:cs="Arial"/>
          <w:sz w:val="24"/>
          <w:szCs w:val="24"/>
        </w:rPr>
        <w:fldChar w:fldCharType="separate"/>
      </w:r>
      <w:r w:rsidR="008A1350" w:rsidRPr="0015494A">
        <w:rPr>
          <w:rFonts w:ascii="Arial" w:hAnsi="Arial" w:cs="Arial"/>
          <w:noProof/>
          <w:sz w:val="24"/>
          <w:szCs w:val="24"/>
        </w:rPr>
        <w:t>(Liang &amp; Fryer, 2024)</w:t>
      </w:r>
      <w:r w:rsidR="008A1350" w:rsidRPr="0015494A">
        <w:rPr>
          <w:rFonts w:ascii="Arial" w:hAnsi="Arial" w:cs="Arial"/>
          <w:sz w:val="24"/>
          <w:szCs w:val="24"/>
        </w:rPr>
        <w:fldChar w:fldCharType="end"/>
      </w:r>
      <w:r w:rsidR="008A1350" w:rsidRPr="0015494A">
        <w:rPr>
          <w:rFonts w:ascii="Arial" w:hAnsi="Arial" w:cs="Arial"/>
          <w:sz w:val="24"/>
          <w:szCs w:val="24"/>
        </w:rPr>
        <w:t>.</w:t>
      </w:r>
    </w:p>
    <w:p w14:paraId="2958F68E" w14:textId="77777777" w:rsidR="00B16EBE" w:rsidRPr="0015494A" w:rsidRDefault="00B16EBE" w:rsidP="00143F78">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Research on English vocabulary learning has been conducted in several studies; however, there remains a significant research gap in relation to the EFL context in Indonesian elementary schools, particularly among lower-grade learners in grades 1 and 2. Several studies focus more on general vocabulary learning strategies or on learners at higher educational levels. Studies that specifically examine the combination of three primary inhibiting factors, spelling – pronunciation mismatch, unfamiliar sounds, and limited exposure to English outside the classroom, as an integrated analytical framework for lower-grade elementary school students remain very limited. Furthermore, research that simultaneously addresses students' internal cognitive factors at an early age (such as limited attention span and phonological memory) alongside external environmental learning factors is still scarce. Therefore, this study seeks to integrate these multiple problem dimensions within a single qualitative descriptive study, focusing on lower-grade learners in grades 1 and 2 of elementary school, a context that has rarely been examined. Accordingly, this research is expected to enrich the theoretical discussion on vocabulary learning problems in a more comprehensive manner, while also contributing practical insights for English teachers in designing vocabulary instruction that is more contextual and responsive to the needs of lower-grade students.</w:t>
      </w:r>
    </w:p>
    <w:p w14:paraId="5C3B7AC0" w14:textId="56AE50A5" w:rsidR="0015494A" w:rsidRPr="0015494A" w:rsidRDefault="00B16EBE" w:rsidP="0015494A">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 xml:space="preserve">In Indonesia, this issue becomes increasingly complex given that English is a foreign language rather than a second language; consequently, students' exposure to English outside the classroom is extremely limited. This distinguishes Indonesia from countries where English is used as a daily language, where students can receive more intensive English input. Based on these issues, this article was written with the aim of identifying the most common types of vocabulary learning difficulties found in the lower grades, </w:t>
      </w:r>
      <w:proofErr w:type="spellStart"/>
      <w:r w:rsidRPr="0015494A">
        <w:rPr>
          <w:rFonts w:ascii="Arial" w:hAnsi="Arial" w:cs="Arial"/>
          <w:sz w:val="24"/>
          <w:szCs w:val="24"/>
        </w:rPr>
        <w:t>analyzing</w:t>
      </w:r>
      <w:proofErr w:type="spellEnd"/>
      <w:r w:rsidRPr="0015494A">
        <w:rPr>
          <w:rFonts w:ascii="Arial" w:hAnsi="Arial" w:cs="Arial"/>
          <w:sz w:val="24"/>
          <w:szCs w:val="24"/>
        </w:rPr>
        <w:t xml:space="preserve"> their underlying causes, and examining which strategies and </w:t>
      </w:r>
      <w:r w:rsidRPr="0015494A">
        <w:rPr>
          <w:rFonts w:ascii="Arial" w:hAnsi="Arial" w:cs="Arial"/>
          <w:sz w:val="24"/>
          <w:szCs w:val="24"/>
        </w:rPr>
        <w:lastRenderedPageBreak/>
        <w:t>approaches are appropriate for teachers to implement in addressing these challenges. This research is expected to make a practical contribution for prospective educators and English teachers at the elementary school level.</w:t>
      </w:r>
    </w:p>
    <w:p w14:paraId="112519E2" w14:textId="063FE4DC" w:rsidR="00535505" w:rsidRPr="0015494A" w:rsidRDefault="00535505" w:rsidP="00143F78">
      <w:pPr>
        <w:pBdr>
          <w:top w:val="nil"/>
          <w:left w:val="nil"/>
          <w:bottom w:val="nil"/>
          <w:right w:val="nil"/>
          <w:between w:val="nil"/>
        </w:pBdr>
        <w:spacing w:after="120" w:line="360" w:lineRule="auto"/>
        <w:ind w:hanging="2"/>
        <w:jc w:val="both"/>
        <w:rPr>
          <w:b/>
          <w:bCs/>
          <w:color w:val="000000"/>
          <w:sz w:val="24"/>
          <w:szCs w:val="24"/>
          <w:lang w:val="en-ID"/>
        </w:rPr>
      </w:pPr>
      <w:r w:rsidRPr="0015494A">
        <w:rPr>
          <w:b/>
          <w:bCs/>
          <w:color w:val="000000"/>
          <w:sz w:val="24"/>
          <w:szCs w:val="24"/>
          <w:lang w:val="en-ID"/>
        </w:rPr>
        <w:t>METHODS</w:t>
      </w:r>
      <w:r w:rsidR="0071505F" w:rsidRPr="0015494A">
        <w:rPr>
          <w:b/>
          <w:bCs/>
          <w:color w:val="000000"/>
          <w:sz w:val="24"/>
          <w:szCs w:val="24"/>
          <w:lang w:val="en-ID"/>
        </w:rPr>
        <w:t xml:space="preserve"> </w:t>
      </w:r>
    </w:p>
    <w:p w14:paraId="1F8101B4" w14:textId="3D4887EC" w:rsidR="00B16EBE" w:rsidRPr="0015494A" w:rsidRDefault="00B16EBE" w:rsidP="00143F78">
      <w:pPr>
        <w:pStyle w:val="ListParagraph"/>
        <w:spacing w:line="360" w:lineRule="auto"/>
        <w:ind w:left="0"/>
        <w:jc w:val="both"/>
        <w:rPr>
          <w:rFonts w:ascii="Arial" w:hAnsi="Arial" w:cs="Arial"/>
          <w:sz w:val="24"/>
          <w:szCs w:val="24"/>
        </w:rPr>
      </w:pPr>
      <w:r w:rsidRPr="0015494A">
        <w:rPr>
          <w:rFonts w:ascii="Arial" w:hAnsi="Arial" w:cs="Arial"/>
          <w:sz w:val="24"/>
          <w:szCs w:val="24"/>
        </w:rPr>
        <w:t>This study employed a qualitative descriptive approach</w:t>
      </w:r>
      <w:r w:rsidR="000312AD" w:rsidRPr="0015494A">
        <w:rPr>
          <w:rFonts w:ascii="Arial" w:hAnsi="Arial" w:cs="Arial"/>
          <w:sz w:val="24"/>
          <w:szCs w:val="24"/>
        </w:rPr>
        <w:t xml:space="preserve"> by Miles and Huberman as cited by </w:t>
      </w:r>
      <w:r w:rsidR="000312AD" w:rsidRPr="0015494A">
        <w:rPr>
          <w:rFonts w:ascii="Arial" w:hAnsi="Arial" w:cs="Arial"/>
          <w:sz w:val="24"/>
          <w:szCs w:val="24"/>
        </w:rPr>
        <w:fldChar w:fldCharType="begin" w:fldLock="1"/>
      </w:r>
      <w:r w:rsidR="003753DE" w:rsidRPr="0015494A">
        <w:rPr>
          <w:rFonts w:ascii="Arial" w:hAnsi="Arial" w:cs="Arial"/>
          <w:sz w:val="24"/>
          <w:szCs w:val="24"/>
        </w:rPr>
        <w:instrText>ADDIN CSL_CITATION {"citationItems":[{"id":"ITEM-1","itemData":{"abstract":"Penelitian kualitatif bersifat deskriftif atau menggambarkan terhadap suatu penelitian yang dilakukan dan sangat banyak diminati meskipun disisi lain ada yang merasakan sulit dalam penelitian ini.Tujuan penelitian ini adalah untuk mengetahui pengertian Penelitian kualitatif, Paradigma penelitian kualitatif, , Pendekatan Penelitian Kualitatif, Asumsi dasar Penelitian Kualitatif, Karakteristik Penelitian Kualitatif, Metode analisis data dan out putnya. Bentuk penelitian ini adalah penelitian pustaka (library risearch)bersifat deskriftif kualitatif. Sumber data dalam penelitian ini adalah buku-buku dan jurnal-jurnal yang relevan dengan penelitian ini.tekhnik pengumpulan data dari studi dokumentasi serta data yang didapat diolah dan disimpulkan.Permasalahan Penelitian kualitatif, Paradigma penelitian kualitatif, Pendekatan Penelitian Kualitatif, Pendekatan Penelitian Kualitatif, Asumsi dasar Penelitian Kualitatif, Karakteristik Penelitian Kualitatif, Metode analisis data dan out putnya.","author":[{"dropping-particle":"","family":"Safrudin","given":"Rizal","non-dropping-particle":"","parse-names":false,"suffix":""},{"dropping-particle":"","family":"Zulfamanna","given":"","non-dropping-particle":"","parse-names":false,"suffix":""},{"dropping-particle":"","family":"Kustati","given":"Martin","non-dropping-particle":"","parse-names":false,"suffix":""},{"dropping-particle":"","family":"Sepriyanti","given":"Nana","non-dropping-particle":"","parse-names":false,"suffix":""}],"container-title":"Journal Of Social Science Research","id":"ITEM-1","issue":"2","issued":{"date-parts":[["2023"]]},"page":"1-15","title":"Penelitian Kualitatif","type":"article-journal","volume":"3"},"uris":["http://www.mendeley.com/documents/?uuid=7de00994-5a01-4772-9e92-7e742efd00cd"]}],"mendeley":{"formattedCitation":"(Safrudin et al., 2023)","manualFormatting":"Safrudin et al. (2023)","plainTextFormattedCitation":"(Safrudin et al., 2023)","previouslyFormattedCitation":"(Safrudin et al., 2023)"},"properties":{"noteIndex":0},"schema":"https://github.com/citation-style-language/schema/raw/master/csl-citation.json"}</w:instrText>
      </w:r>
      <w:r w:rsidR="000312AD" w:rsidRPr="0015494A">
        <w:rPr>
          <w:rFonts w:ascii="Arial" w:hAnsi="Arial" w:cs="Arial"/>
          <w:sz w:val="24"/>
          <w:szCs w:val="24"/>
        </w:rPr>
        <w:fldChar w:fldCharType="separate"/>
      </w:r>
      <w:r w:rsidR="000312AD" w:rsidRPr="0015494A">
        <w:rPr>
          <w:rFonts w:ascii="Arial" w:hAnsi="Arial" w:cs="Arial"/>
          <w:noProof/>
          <w:sz w:val="24"/>
          <w:szCs w:val="24"/>
        </w:rPr>
        <w:t>Safrudin et al. (2023)</w:t>
      </w:r>
      <w:r w:rsidR="000312AD" w:rsidRPr="0015494A">
        <w:rPr>
          <w:rFonts w:ascii="Arial" w:hAnsi="Arial" w:cs="Arial"/>
          <w:sz w:val="24"/>
          <w:szCs w:val="24"/>
        </w:rPr>
        <w:fldChar w:fldCharType="end"/>
      </w:r>
      <w:r w:rsidRPr="0015494A">
        <w:rPr>
          <w:rFonts w:ascii="Arial" w:hAnsi="Arial" w:cs="Arial"/>
          <w:sz w:val="24"/>
          <w:szCs w:val="24"/>
        </w:rPr>
        <w:t xml:space="preserve">. This approach was selected based on the research objective of describing and gaining an in-depth understanding of the difficulties experienced by lower-grade students that hinder their acquisition of English vocabulary. </w:t>
      </w:r>
      <w:r w:rsidR="000B6FBD" w:rsidRPr="0015494A">
        <w:rPr>
          <w:rFonts w:ascii="Arial" w:hAnsi="Arial" w:cs="Arial"/>
          <w:sz w:val="24"/>
          <w:szCs w:val="24"/>
          <w:lang w:val="de"/>
        </w:rPr>
        <w:t xml:space="preserve">Through this approach, researchers can achieve a comprehensive picture of what forms of difficulties students encounter in vocabulary learning and the factors that trigger these difficulties, which are described according to scientific concepts. The data findings are categorized and then described based on the data found during the research activities </w:t>
      </w:r>
      <w:r w:rsidR="000B6FBD" w:rsidRPr="0015494A">
        <w:rPr>
          <w:rFonts w:ascii="Arial" w:hAnsi="Arial" w:cs="Arial"/>
          <w:sz w:val="24"/>
          <w:szCs w:val="24"/>
          <w:lang w:val="de"/>
        </w:rPr>
        <w:fldChar w:fldCharType="begin" w:fldLock="1"/>
      </w:r>
      <w:r w:rsidR="00393D73" w:rsidRPr="0015494A">
        <w:rPr>
          <w:rFonts w:ascii="Arial" w:hAnsi="Arial" w:cs="Arial"/>
          <w:sz w:val="24"/>
          <w:szCs w:val="24"/>
          <w:lang w:val="de"/>
        </w:rPr>
        <w:instrText>ADDIN CSL_CITATION {"citationItems":[{"id":"ITEM-1","itemData":{"abstract":"The final task that must be done by every student is to write a scientific paper, in the form of a thesis for undergraduate students or a thesis for undergraduate students. Often they are hampered in completing this final project, it turns out that among the factors that occur, it is often caused by student difficulties in making choices in terms of data processing. what type of research they use, they mostly avoid qualitative research, because they are haunted by suggestions from their predecessors that qualitative research is difficult to avoid, so they mostly avoid it, from this assumption This study aims to find out techniques for processing and analyzing qualitative data, this research method using the method of library research (library research). In the results of the study, it is known that data analysis is a way to find and process data properly (systematically) both notes from interviews, observations, and others in order to increase the researcher's knowledge of the research problem under study and its presentation as the next finding. The stages in the process of analyzing and interpreting quantitative data are to include the first preparation of numerical data, namely by analyzing with statistical programs, analyzing by applying statistics for reporting from descriptive and conclusions, in reporting the results using pictures, tables, and discussions of each statistical test. , so that they can interpret the results in the form of general findings, correlate findings with past references, mention potential research deficiencies, and update ideas that will deepen and expand future research.","author":[{"dropping-particle":"","family":"Ahmad","given":"","non-dropping-particle":"","parse-names":false,"suffix":""},{"dropping-particle":"","family":"Muslimah","given":"","non-dropping-particle":"","parse-names":false,"suffix":""}],"container-title":"Proceedings","id":"ITEM-1","issue":"1","issued":{"date-parts":[["2021"]]},"page":"173-186","title":"Memahami Teknik Pengolahan dan Analisis Data Kualitatif","type":"article-journal","volume":"1"},"uris":["http://www.mendeley.com/documents/?uuid=5265db1c-449c-40ce-9903-2fb74181e00f"]}],"mendeley":{"formattedCitation":"(Ahmad &amp; Muslimah, 2021)","plainTextFormattedCitation":"(Ahmad &amp; Muslimah, 2021)","previouslyFormattedCitation":"(Ahmad &amp; Muslimah, 2021)"},"properties":{"noteIndex":0},"schema":"https://github.com/citation-style-language/schema/raw/master/csl-citation.json"}</w:instrText>
      </w:r>
      <w:r w:rsidR="000B6FBD" w:rsidRPr="0015494A">
        <w:rPr>
          <w:rFonts w:ascii="Arial" w:hAnsi="Arial" w:cs="Arial"/>
          <w:sz w:val="24"/>
          <w:szCs w:val="24"/>
          <w:lang w:val="de"/>
        </w:rPr>
        <w:fldChar w:fldCharType="separate"/>
      </w:r>
      <w:r w:rsidR="000B6FBD" w:rsidRPr="0015494A">
        <w:rPr>
          <w:rFonts w:ascii="Arial" w:hAnsi="Arial" w:cs="Arial"/>
          <w:noProof/>
          <w:sz w:val="24"/>
          <w:szCs w:val="24"/>
          <w:lang w:val="de"/>
        </w:rPr>
        <w:t>(Ahmad &amp; Muslimah, 2021)</w:t>
      </w:r>
      <w:r w:rsidR="000B6FBD" w:rsidRPr="0015494A">
        <w:rPr>
          <w:rFonts w:ascii="Arial" w:hAnsi="Arial" w:cs="Arial"/>
          <w:sz w:val="24"/>
          <w:szCs w:val="24"/>
          <w:lang w:val="de"/>
        </w:rPr>
        <w:fldChar w:fldCharType="end"/>
      </w:r>
      <w:r w:rsidR="000B6FBD" w:rsidRPr="0015494A">
        <w:rPr>
          <w:rFonts w:ascii="Arial" w:hAnsi="Arial" w:cs="Arial"/>
          <w:sz w:val="24"/>
          <w:szCs w:val="24"/>
          <w:lang w:val="de"/>
        </w:rPr>
        <w:t>.</w:t>
      </w:r>
      <w:r w:rsidR="00393D73" w:rsidRPr="0015494A">
        <w:rPr>
          <w:rFonts w:ascii="Arial" w:hAnsi="Arial" w:cs="Arial"/>
          <w:sz w:val="24"/>
          <w:szCs w:val="24"/>
          <w:lang w:val="de"/>
        </w:rPr>
        <w:t xml:space="preserve"> Qualitative data analysis is a complex process, requiring focus and special expertise to provide valuable information and rich understanding related to social phenomena in research </w:t>
      </w:r>
      <w:r w:rsidR="00393D73" w:rsidRPr="0015494A">
        <w:rPr>
          <w:rFonts w:ascii="Arial" w:hAnsi="Arial" w:cs="Arial"/>
          <w:sz w:val="24"/>
          <w:szCs w:val="24"/>
          <w:lang w:val="de"/>
        </w:rPr>
        <w:fldChar w:fldCharType="begin" w:fldLock="1"/>
      </w:r>
      <w:r w:rsidR="005313FF" w:rsidRPr="0015494A">
        <w:rPr>
          <w:rFonts w:ascii="Arial" w:hAnsi="Arial" w:cs="Arial"/>
          <w:sz w:val="24"/>
          <w:szCs w:val="24"/>
          <w:lang w:val="de"/>
        </w:rPr>
        <w:instrText>ADDIN CSL_CITATION {"citationItems":[{"id":"ITEM-1","itemData":{"abstract":"Penelitian ini bertujuan mengeksplorasi teknik dan tahapan analisis data kualitatif. Metode yang digunakan dalam penelitian ini adalah pendekatan kualitatif dengan jenis kajian Pustaka dengan mengumpulkan, mempelajari, dan mengevaluasi berbagai referensi terkait teknik analisis data kualitatif. Sumber data dalam penelitian ini terdiri dari dua sumber, yaitu sumber data primer dan sumber data skunder. Sumber data primer yaitu buku yang berjudul “Metode Penelitian Kualitatif” yang ditulis oleh Zuchri Abdussamad. Sedangkan sumber data skunder itu diambil dari beberapa literatur seperti buku, artikel, dokumen, dan lain sebagainya yang ada kaitannya dengan teknik analisis data penelitian kualitatif. Hasil penelitian ini menunjukkan bahwa analisis data dalam penelitian kualitatif merupakan proses kompleks dengan tantangan utama pengelolaan data, potensi bias, dan kebutuhan interpretasi mendalam. Empat teknik analisis yang diidentifikasi adalah domain, taksonomi, komponensial, dan tema kultural. Penelitian menekankan pentingnya proses analisis ketat, validasi data, dan interpretasi cermat. Analisis bersifat induktif, berkembang dinamis, dan membutuhkan keterampilan khusus peneliti dalam mengeksplorasi makna tersembunyi dalam data. Kesimpulan menegaskan bahwa analisis data kualitatif adalah proses sistematis untuk menghasilkan temuan bermakna dan pemahaman komprehensif terhadap fenomena penelitian dengan menggunakan tahapan reduksi data, penyajian dan penarikan kesimpulan dengan menggunakan teknik analisis Domain, Taksonomi, Komponensial dan analisis Tema Kultural.","author":[{"dropping-particle":"","family":"Spradley","given":"Perspektif","non-dropping-particle":"","parse-names":false,"suffix":""},{"dropping-particle":"","family":"Huberman","given":"Miles","non-dropping-particle":"","parse-names":false,"suffix":""}],"container-title":"Journal of Management, Accounting and Administration","id":"ITEM-1","issue":"2","issued":{"date-parts":[["2024"]]},"page":"77-84","title":"Kajian Teoritis tentang Teknik Analisis Data dalam Penelitian Kualitatif : اما يهو ةدالما ةهج نم لىولاا ينتهج نم نوكي ءاطلخاو سايقلا في إطلخا نع زاترحلإا جاتنلإا ةحص نم بجاولا ةقداص ةيضقب ةدساف ةيضق سبتلت نأبف نىعلما ةيحنا نم امأو لاق نا لىا نىعلما ةيحنا","type":"article-journal","volume":"1"},"uris":["http://www.mendeley.com/documents/?uuid=6365f024-226c-4ddd-a66d-6a31b920598b"]}],"mendeley":{"formattedCitation":"(Spradley &amp; Huberman, 2024)","plainTextFormattedCitation":"(Spradley &amp; Huberman, 2024)","previouslyFormattedCitation":"(Spradley &amp; Huberman, 2024)"},"properties":{"noteIndex":0},"schema":"https://github.com/citation-style-language/schema/raw/master/csl-citation.json"}</w:instrText>
      </w:r>
      <w:r w:rsidR="00393D73" w:rsidRPr="0015494A">
        <w:rPr>
          <w:rFonts w:ascii="Arial" w:hAnsi="Arial" w:cs="Arial"/>
          <w:sz w:val="24"/>
          <w:szCs w:val="24"/>
          <w:lang w:val="de"/>
        </w:rPr>
        <w:fldChar w:fldCharType="separate"/>
      </w:r>
      <w:r w:rsidR="00393D73" w:rsidRPr="0015494A">
        <w:rPr>
          <w:rFonts w:ascii="Arial" w:hAnsi="Arial" w:cs="Arial"/>
          <w:noProof/>
          <w:sz w:val="24"/>
          <w:szCs w:val="24"/>
          <w:lang w:val="de"/>
        </w:rPr>
        <w:t>(Spradley &amp; Huberman, 2024)</w:t>
      </w:r>
      <w:r w:rsidR="00393D73" w:rsidRPr="0015494A">
        <w:rPr>
          <w:rFonts w:ascii="Arial" w:hAnsi="Arial" w:cs="Arial"/>
          <w:sz w:val="24"/>
          <w:szCs w:val="24"/>
          <w:lang w:val="de"/>
        </w:rPr>
        <w:fldChar w:fldCharType="end"/>
      </w:r>
      <w:r w:rsidR="00393D73" w:rsidRPr="0015494A">
        <w:rPr>
          <w:rFonts w:ascii="Arial" w:hAnsi="Arial" w:cs="Arial"/>
          <w:sz w:val="24"/>
          <w:szCs w:val="24"/>
          <w:lang w:val="de"/>
        </w:rPr>
        <w:t>.</w:t>
      </w:r>
    </w:p>
    <w:p w14:paraId="332B0DB0" w14:textId="00E9FE8B" w:rsidR="00B16EBE" w:rsidRPr="0015494A" w:rsidRDefault="00B16EBE" w:rsidP="00143F78">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 xml:space="preserve">This study focused on the vocabulary learning difficulties of lower-grade students in grades 1 and 2 of the English Excellence Program at SD IT As-Sholeh, North Cilacap, Cilacap Regency, Central Java. The research site was selected purposively because the school implements an intensive English Excellence Program conducted five days a week, distinguishing it from other regular elementary schools in the surrounding area. </w:t>
      </w:r>
    </w:p>
    <w:p w14:paraId="630A0273" w14:textId="6A287617" w:rsidR="00B16EBE" w:rsidRPr="0015494A" w:rsidRDefault="00B16EBE" w:rsidP="00143F78">
      <w:pPr>
        <w:pBdr>
          <w:top w:val="nil"/>
          <w:left w:val="nil"/>
          <w:bottom w:val="nil"/>
          <w:right w:val="nil"/>
          <w:between w:val="nil"/>
        </w:pBdr>
        <w:spacing w:after="120" w:line="360" w:lineRule="auto"/>
        <w:ind w:hanging="2"/>
        <w:jc w:val="both"/>
        <w:rPr>
          <w:b/>
          <w:bCs/>
          <w:color w:val="000000"/>
          <w:sz w:val="24"/>
          <w:szCs w:val="24"/>
          <w:lang w:val="en-ID"/>
        </w:rPr>
      </w:pPr>
      <w:r w:rsidRPr="0015494A">
        <w:rPr>
          <w:b/>
          <w:bCs/>
          <w:color w:val="000000"/>
          <w:sz w:val="24"/>
          <w:szCs w:val="24"/>
          <w:lang w:val="en-ID"/>
        </w:rPr>
        <w:t>Participants</w:t>
      </w:r>
    </w:p>
    <w:p w14:paraId="104D4C6F" w14:textId="0079FDCB" w:rsidR="00B16EBE" w:rsidRPr="0015494A" w:rsidRDefault="00B16EBE" w:rsidP="00143F78">
      <w:pPr>
        <w:pBdr>
          <w:top w:val="nil"/>
          <w:left w:val="nil"/>
          <w:bottom w:val="nil"/>
          <w:right w:val="nil"/>
          <w:between w:val="nil"/>
        </w:pBdr>
        <w:spacing w:after="120" w:line="360" w:lineRule="auto"/>
        <w:ind w:hanging="2"/>
        <w:jc w:val="both"/>
        <w:rPr>
          <w:sz w:val="24"/>
          <w:szCs w:val="24"/>
        </w:rPr>
      </w:pPr>
      <w:r w:rsidRPr="0015494A">
        <w:rPr>
          <w:sz w:val="24"/>
          <w:szCs w:val="24"/>
        </w:rPr>
        <w:t xml:space="preserve">The participants in this study were 28 students from class 1B, ranging in age from 6 to 7 years, and 29 students from class 2B, ranging in age from 7 to 8 years, both being English Excellence classes at SD IT As-Sholeh with a total of 57 students. The Excellence Program at SD IT As-Sholeh was a newly established program that began in the 2025/2026 academic year. Given that the program had only recently been launched, many students had no prior substantial experience with the learning model implemented in the program, and therefore still required time to adapt to the ongoing learning activities. In addition to the students, the study also involved the English teacher assigned to the Excellence classes as a supplementary data source. Participants were selected using purposive sampling with the following criteria: </w:t>
      </w:r>
      <w:r w:rsidRPr="0015494A">
        <w:rPr>
          <w:sz w:val="24"/>
          <w:szCs w:val="24"/>
        </w:rPr>
        <w:lastRenderedPageBreak/>
        <w:t>students enrolled in the English Excellence Program, students who had undergone at least one semester of English instruction, and the English subject teacher assigned to the English Excellence classes</w:t>
      </w:r>
    </w:p>
    <w:p w14:paraId="33D83008" w14:textId="229BBB32" w:rsidR="00B16EBE" w:rsidRPr="0015494A" w:rsidRDefault="00B16EBE" w:rsidP="00143F78">
      <w:pPr>
        <w:pBdr>
          <w:top w:val="nil"/>
          <w:left w:val="nil"/>
          <w:bottom w:val="nil"/>
          <w:right w:val="nil"/>
          <w:between w:val="nil"/>
        </w:pBdr>
        <w:spacing w:after="120" w:line="360" w:lineRule="auto"/>
        <w:ind w:hanging="2"/>
        <w:jc w:val="both"/>
        <w:rPr>
          <w:b/>
          <w:bCs/>
          <w:color w:val="000000"/>
          <w:sz w:val="24"/>
          <w:szCs w:val="24"/>
          <w:lang w:val="en-ID"/>
        </w:rPr>
      </w:pPr>
      <w:r w:rsidRPr="0015494A">
        <w:rPr>
          <w:b/>
          <w:bCs/>
          <w:color w:val="000000"/>
          <w:sz w:val="24"/>
          <w:szCs w:val="24"/>
          <w:lang w:val="en-ID"/>
        </w:rPr>
        <w:t>Instruments</w:t>
      </w:r>
    </w:p>
    <w:p w14:paraId="01336AB1" w14:textId="71497F28" w:rsidR="00B16EBE" w:rsidRPr="0015494A" w:rsidRDefault="00B16EBE" w:rsidP="005313FF">
      <w:pPr>
        <w:pBdr>
          <w:top w:val="nil"/>
          <w:left w:val="nil"/>
          <w:bottom w:val="nil"/>
          <w:right w:val="nil"/>
          <w:between w:val="nil"/>
        </w:pBdr>
        <w:spacing w:after="120" w:line="360" w:lineRule="auto"/>
        <w:ind w:firstLine="0"/>
        <w:jc w:val="both"/>
        <w:rPr>
          <w:sz w:val="24"/>
          <w:szCs w:val="24"/>
        </w:rPr>
      </w:pPr>
      <w:r w:rsidRPr="0015494A">
        <w:rPr>
          <w:sz w:val="24"/>
          <w:szCs w:val="24"/>
        </w:rPr>
        <w:t>Research data were collected through classroom observation, student test results, and field notes. Classroom observation was used to identify the students' learning process, their responses to new vocabulary, errors in vocabulary pronunciation, and interactions between students and between students and the teacher during the learning process. Vocabulary test results were used to identify difficulties encountered by students regarding aspects of spelling, pronunciation, and comprehension of English vocabulary meaning. The tests covered 20 basic vocabulary items for grade 1 and 40 vocabulary items for grade 2, based on the learning materials. The researcher also compiled field notes to document the various data obtained throughout the research process. To confirm the findings, the researcher conducted data triangulation and method triangulation, as well as member checking, to maintain the credibility of the findings. Data triangulation was carried out by comparing data obtained from students, the teacher, and student test results, while method triangulation was conducted by comparing findings from observations, test results, and field notes</w:t>
      </w:r>
    </w:p>
    <w:p w14:paraId="0CAC92BF" w14:textId="77777777" w:rsidR="00D37236" w:rsidRPr="0015494A" w:rsidRDefault="00D37236" w:rsidP="00143F78">
      <w:pPr>
        <w:pBdr>
          <w:top w:val="nil"/>
          <w:left w:val="nil"/>
          <w:bottom w:val="nil"/>
          <w:right w:val="nil"/>
          <w:between w:val="nil"/>
        </w:pBdr>
        <w:spacing w:after="120" w:line="360" w:lineRule="auto"/>
        <w:ind w:hanging="2"/>
        <w:jc w:val="both"/>
        <w:rPr>
          <w:b/>
          <w:bCs/>
          <w:color w:val="000000"/>
          <w:sz w:val="24"/>
          <w:szCs w:val="24"/>
          <w:lang w:val="en-ID"/>
        </w:rPr>
      </w:pPr>
      <w:r w:rsidRPr="0015494A">
        <w:rPr>
          <w:b/>
          <w:bCs/>
          <w:color w:val="000000"/>
          <w:sz w:val="24"/>
          <w:szCs w:val="24"/>
          <w:lang w:val="en-ID"/>
        </w:rPr>
        <w:t>Procedures</w:t>
      </w:r>
    </w:p>
    <w:p w14:paraId="0CFEAACB" w14:textId="2B1B6BE5" w:rsidR="00D37236" w:rsidRPr="0015494A" w:rsidRDefault="00D37236" w:rsidP="00143F78">
      <w:pPr>
        <w:pBdr>
          <w:top w:val="nil"/>
          <w:left w:val="nil"/>
          <w:bottom w:val="nil"/>
          <w:right w:val="nil"/>
          <w:between w:val="nil"/>
        </w:pBdr>
        <w:spacing w:after="120" w:line="360" w:lineRule="auto"/>
        <w:ind w:firstLine="0"/>
        <w:jc w:val="both"/>
        <w:rPr>
          <w:sz w:val="24"/>
          <w:szCs w:val="24"/>
          <w:lang w:val="en-ID"/>
        </w:rPr>
      </w:pPr>
      <w:r w:rsidRPr="0015494A">
        <w:rPr>
          <w:sz w:val="24"/>
          <w:szCs w:val="24"/>
          <w:lang w:val="en-ID"/>
        </w:rPr>
        <w:t xml:space="preserve">This study was conducted through several stages. First, classroom observation was carried out as a process of identifying the difficulties experienced by students. Second, a vocabulary test was administered to obtain </w:t>
      </w:r>
      <w:r w:rsidRPr="0015494A">
        <w:rPr>
          <w:color w:val="000000" w:themeColor="text1"/>
          <w:sz w:val="24"/>
          <w:szCs w:val="24"/>
          <w:lang w:val="en-ID"/>
        </w:rPr>
        <w:t xml:space="preserve">an overview of the extent to which students had mastered the target vocabulary. </w:t>
      </w:r>
      <w:r w:rsidR="00C57FDA" w:rsidRPr="0015494A">
        <w:rPr>
          <w:color w:val="000000" w:themeColor="text1"/>
          <w:sz w:val="24"/>
          <w:szCs w:val="24"/>
        </w:rPr>
        <w:t>Third, documentation in the form of student test results and learning notes to support the findings obtained through observation and tests.</w:t>
      </w:r>
      <w:r w:rsidRPr="0015494A">
        <w:rPr>
          <w:sz w:val="24"/>
          <w:szCs w:val="24"/>
          <w:lang w:val="en-ID"/>
        </w:rPr>
        <w:t>Throughout the entire research process, the researcher also compiled field notes to document relevant findings.</w:t>
      </w:r>
    </w:p>
    <w:p w14:paraId="413CB78F" w14:textId="1385BF0A" w:rsidR="00D37236" w:rsidRPr="0015494A" w:rsidRDefault="00D37236" w:rsidP="00143F78">
      <w:pPr>
        <w:pBdr>
          <w:top w:val="nil"/>
          <w:left w:val="nil"/>
          <w:bottom w:val="nil"/>
          <w:right w:val="nil"/>
          <w:between w:val="nil"/>
        </w:pBdr>
        <w:spacing w:after="120" w:line="360" w:lineRule="auto"/>
        <w:ind w:firstLine="0"/>
        <w:jc w:val="both"/>
        <w:rPr>
          <w:sz w:val="24"/>
          <w:szCs w:val="24"/>
          <w:lang w:val="en-ID"/>
        </w:rPr>
      </w:pPr>
      <w:r w:rsidRPr="0015494A">
        <w:rPr>
          <w:b/>
          <w:bCs/>
          <w:sz w:val="24"/>
          <w:szCs w:val="24"/>
          <w:lang w:val="en-ID"/>
        </w:rPr>
        <w:t>Data Analysis</w:t>
      </w:r>
    </w:p>
    <w:p w14:paraId="2447A040" w14:textId="4A711137" w:rsidR="005313FF" w:rsidRPr="0015494A" w:rsidRDefault="00D37236" w:rsidP="005313FF">
      <w:pPr>
        <w:pBdr>
          <w:top w:val="nil"/>
          <w:left w:val="nil"/>
          <w:bottom w:val="nil"/>
          <w:right w:val="nil"/>
          <w:between w:val="nil"/>
        </w:pBdr>
        <w:spacing w:after="120" w:line="360" w:lineRule="auto"/>
        <w:ind w:firstLine="0"/>
        <w:jc w:val="both"/>
        <w:rPr>
          <w:sz w:val="24"/>
          <w:szCs w:val="24"/>
          <w:lang w:val="en-ID"/>
        </w:rPr>
      </w:pPr>
      <w:r w:rsidRPr="0015494A">
        <w:rPr>
          <w:sz w:val="24"/>
          <w:szCs w:val="24"/>
          <w:lang w:val="en-ID"/>
        </w:rPr>
        <w:t xml:space="preserve">The research data were </w:t>
      </w:r>
      <w:proofErr w:type="spellStart"/>
      <w:r w:rsidRPr="0015494A">
        <w:rPr>
          <w:sz w:val="24"/>
          <w:szCs w:val="24"/>
          <w:lang w:val="en-ID"/>
        </w:rPr>
        <w:t>analyzed</w:t>
      </w:r>
      <w:proofErr w:type="spellEnd"/>
      <w:r w:rsidRPr="0015494A">
        <w:rPr>
          <w:sz w:val="24"/>
          <w:szCs w:val="24"/>
          <w:lang w:val="en-ID"/>
        </w:rPr>
        <w:t xml:space="preserve"> using the qualitative data analysis model proposed by Miles and Huberman (2014) as cited in </w:t>
      </w:r>
      <w:r w:rsidRPr="0015494A">
        <w:rPr>
          <w:sz w:val="24"/>
          <w:szCs w:val="24"/>
          <w:lang w:val="en-ID"/>
        </w:rPr>
        <w:fldChar w:fldCharType="begin" w:fldLock="1"/>
      </w:r>
      <w:r w:rsidR="007D0812" w:rsidRPr="0015494A">
        <w:rPr>
          <w:sz w:val="24"/>
          <w:szCs w:val="24"/>
          <w:lang w:val="en-ID"/>
        </w:rPr>
        <w:instrText>ADDIN CSL_CITATION {"citationItems":[{"id":"ITEM-1","itemData":{"abstract":"Penelitian kualitatif bersifat deskriftif atau menggambarkan terhadap suatu penelitian yang dilakukan dan sangat banyak diminati meskipun disisi lain ada yang merasakan sulit dalam penelitian ini.Tujuan penelitian ini adalah untuk mengetahui pengertian Penelitian kualitatif, Paradigma penelitian kualitatif, , Pendekatan Penelitian Kualitatif, Asumsi dasar Penelitian Kualitatif, Karakteristik Penelitian Kualitatif, Metode analisis data dan out putnya. Bentuk penelitian ini adalah penelitian pustaka (library risearch)bersifat deskriftif kualitatif. Sumber data dalam penelitian ini adalah buku-buku dan jurnal-jurnal yang relevan dengan penelitian ini.tekhnik pengumpulan data dari studi dokumentasi serta data yang didapat diolah dan disimpulkan.Permasalahan Penelitian kualitatif, Paradigma penelitian kualitatif, Pendekatan Penelitian Kualitatif, Pendekatan Penelitian Kualitatif, Asumsi dasar Penelitian Kualitatif, Karakteristik Penelitian Kualitatif, Metode analisis data dan out putnya.","author":[{"dropping-particle":"","family":"Safrudin","given":"Rizal","non-dropping-particle":"","parse-names":false,"suffix":""},{"dropping-particle":"","family":"Zulfamanna","given":"","non-dropping-particle":"","parse-names":false,"suffix":""},{"dropping-particle":"","family":"Kustati","given":"Martin","non-dropping-particle":"","parse-names":false,"suffix":""},{"dropping-particle":"","family":"Sepriyanti","given":"Nana","non-dropping-particle":"","parse-names":false,"suffix":""}],"container-title":"Journal Of Social Science Research","id":"ITEM-1","issue":"2","issued":{"date-parts":[["2023"]]},"page":"1-15","title":"Penelitian Kualitatif","type":"article-journal","volume":"3"},"uris":["http://www.mendeley.com/documents/?uuid=7de00994-5a01-4772-9e92-7e742efd00cd"]}],"mendeley":{"formattedCitation":"(Safrudin et al., 2023)","manualFormatting":"Safrudin et al. (2023)","plainTextFormattedCitation":"(Safrudin et al., 2023)","previouslyFormattedCitation":"(Safrudin et al., 2023)"},"properties":{"noteIndex":0},"schema":"https://github.com/citation-style-language/schema/raw/master/csl-citation.json"}</w:instrText>
      </w:r>
      <w:r w:rsidRPr="0015494A">
        <w:rPr>
          <w:sz w:val="24"/>
          <w:szCs w:val="24"/>
          <w:lang w:val="en-ID"/>
        </w:rPr>
        <w:fldChar w:fldCharType="separate"/>
      </w:r>
      <w:r w:rsidRPr="0015494A">
        <w:rPr>
          <w:noProof/>
          <w:sz w:val="24"/>
          <w:szCs w:val="24"/>
          <w:lang w:val="en-ID"/>
        </w:rPr>
        <w:t>Safrudin et al. (2023)</w:t>
      </w:r>
      <w:r w:rsidRPr="0015494A">
        <w:rPr>
          <w:sz w:val="24"/>
          <w:szCs w:val="24"/>
          <w:lang w:val="en-ID"/>
        </w:rPr>
        <w:fldChar w:fldCharType="end"/>
      </w:r>
      <w:r w:rsidRPr="0015494A">
        <w:rPr>
          <w:sz w:val="24"/>
          <w:szCs w:val="24"/>
          <w:lang w:val="en-ID"/>
        </w:rPr>
        <w:t xml:space="preserve">, which consists of three stages: data reduction, data display, and conclusion drawing and verification. In the data reduction stage, various findings obtained through observation, vocabulary </w:t>
      </w:r>
      <w:r w:rsidRPr="0015494A">
        <w:rPr>
          <w:sz w:val="24"/>
          <w:szCs w:val="24"/>
          <w:lang w:val="en-ID"/>
        </w:rPr>
        <w:lastRenderedPageBreak/>
        <w:t>tests, and field notes were identified in order to uncover the range of problems that constituted barriers to students' vocabulary learning, along with the underlying factors contributing to them. The data that had undergone the reduction process were then presented in the form of narrative descriptions and tables to facilitate the data interpretation process and to identify recurring patterns. In the final stage, the researcher drew conclusions that were subsequently verified by cross-referencing data obtained from observations, vocabulary tests, and field notes, in order to ensure that the research findings were consistent with the actual conditions found in the field.</w:t>
      </w:r>
    </w:p>
    <w:p w14:paraId="46D3AA64" w14:textId="7B74B685" w:rsidR="00535505" w:rsidRPr="0015494A" w:rsidRDefault="00535505" w:rsidP="00143F78">
      <w:pPr>
        <w:pBdr>
          <w:top w:val="nil"/>
          <w:left w:val="nil"/>
          <w:bottom w:val="nil"/>
          <w:right w:val="nil"/>
          <w:between w:val="nil"/>
        </w:pBdr>
        <w:spacing w:after="120" w:line="360" w:lineRule="auto"/>
        <w:ind w:hanging="2"/>
        <w:jc w:val="both"/>
        <w:rPr>
          <w:b/>
          <w:bCs/>
          <w:color w:val="000000"/>
          <w:sz w:val="24"/>
          <w:szCs w:val="24"/>
          <w:lang w:val="en-ID"/>
        </w:rPr>
      </w:pPr>
      <w:r w:rsidRPr="0015494A">
        <w:rPr>
          <w:b/>
          <w:bCs/>
          <w:color w:val="000000"/>
          <w:sz w:val="24"/>
          <w:szCs w:val="24"/>
          <w:lang w:val="en-ID"/>
        </w:rPr>
        <w:t>RESULTS AND DISCUSSION</w:t>
      </w:r>
      <w:r w:rsidR="0071505F" w:rsidRPr="0015494A">
        <w:rPr>
          <w:b/>
          <w:bCs/>
          <w:color w:val="000000"/>
          <w:sz w:val="24"/>
          <w:szCs w:val="24"/>
          <w:lang w:val="en-ID"/>
        </w:rPr>
        <w:t xml:space="preserve"> </w:t>
      </w:r>
    </w:p>
    <w:p w14:paraId="27B09289" w14:textId="6EAE3B87" w:rsidR="005313FF" w:rsidRPr="0015494A" w:rsidRDefault="00D37236" w:rsidP="00EF0EF0">
      <w:pPr>
        <w:pStyle w:val="ListParagraph"/>
        <w:spacing w:line="360" w:lineRule="auto"/>
        <w:ind w:left="0"/>
        <w:jc w:val="both"/>
        <w:rPr>
          <w:rFonts w:ascii="Arial" w:hAnsi="Arial" w:cs="Arial"/>
          <w:sz w:val="24"/>
          <w:szCs w:val="24"/>
        </w:rPr>
      </w:pPr>
      <w:r w:rsidRPr="0015494A">
        <w:rPr>
          <w:rFonts w:ascii="Arial" w:hAnsi="Arial" w:cs="Arial"/>
          <w:sz w:val="24"/>
          <w:szCs w:val="24"/>
        </w:rPr>
        <w:t>Based on the analysis of classroom observation data, test results, and field notes, the researcher identified several difficulties frequently experienced by students in vocabulary learning: (1) errors in word spelling, where spelling inconsistencies become an obstacle for students, particularly when completing written tasks; (2) difficulties in pronouncing vocabulary during oral question-and-answer activities in class, as many students still pronounce vocabulary according to its spelling rather than its actual sound; and (3) students frequently forgetting previously taught vocabulary and struggling to use vocabulary in context, due to the very limited English exposure outside the classroom, which serves as a restricting factor in students' vocabulary development.</w:t>
      </w:r>
    </w:p>
    <w:p w14:paraId="4451938D" w14:textId="1598F30A" w:rsidR="00D37236" w:rsidRPr="0015494A" w:rsidRDefault="00D37236" w:rsidP="00143F78">
      <w:pPr>
        <w:spacing w:line="360" w:lineRule="auto"/>
        <w:jc w:val="center"/>
        <w:rPr>
          <w:b/>
          <w:bCs/>
          <w:i/>
          <w:iCs/>
          <w:sz w:val="20"/>
          <w:szCs w:val="20"/>
        </w:rPr>
      </w:pPr>
      <w:r w:rsidRPr="0015494A">
        <w:rPr>
          <w:b/>
          <w:bCs/>
          <w:i/>
          <w:iCs/>
          <w:sz w:val="20"/>
          <w:szCs w:val="20"/>
        </w:rPr>
        <w:t>Table 1: Types of Identified Vocabulary Learning Problems</w:t>
      </w:r>
    </w:p>
    <w:tbl>
      <w:tblPr>
        <w:tblStyle w:val="TableGrid"/>
        <w:tblW w:w="0" w:type="auto"/>
        <w:tblLayout w:type="fixed"/>
        <w:tblLook w:val="04A0" w:firstRow="1" w:lastRow="0" w:firstColumn="1" w:lastColumn="0" w:noHBand="0" w:noVBand="1"/>
      </w:tblPr>
      <w:tblGrid>
        <w:gridCol w:w="704"/>
        <w:gridCol w:w="2268"/>
        <w:gridCol w:w="3544"/>
        <w:gridCol w:w="2500"/>
      </w:tblGrid>
      <w:tr w:rsidR="00D37236" w:rsidRPr="0015494A" w14:paraId="2071C022" w14:textId="77777777" w:rsidTr="003753DE">
        <w:tc>
          <w:tcPr>
            <w:tcW w:w="704" w:type="dxa"/>
          </w:tcPr>
          <w:p w14:paraId="4FAC3041" w14:textId="7777777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color w:val="000000" w:themeColor="text1"/>
                <w:sz w:val="20"/>
                <w:szCs w:val="20"/>
              </w:rPr>
              <w:t>No</w:t>
            </w:r>
          </w:p>
        </w:tc>
        <w:tc>
          <w:tcPr>
            <w:tcW w:w="2268" w:type="dxa"/>
          </w:tcPr>
          <w:p w14:paraId="1BC41ED5" w14:textId="7777777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sz w:val="20"/>
                <w:szCs w:val="20"/>
              </w:rPr>
              <w:t>Type of Problem</w:t>
            </w:r>
          </w:p>
        </w:tc>
        <w:tc>
          <w:tcPr>
            <w:tcW w:w="3544" w:type="dxa"/>
          </w:tcPr>
          <w:p w14:paraId="4DDF9676" w14:textId="24447D2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sz w:val="20"/>
                <w:szCs w:val="20"/>
              </w:rPr>
              <w:t>Indicator</w:t>
            </w:r>
          </w:p>
        </w:tc>
        <w:tc>
          <w:tcPr>
            <w:tcW w:w="2500" w:type="dxa"/>
          </w:tcPr>
          <w:p w14:paraId="159C18D7" w14:textId="7777777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sz w:val="20"/>
                <w:szCs w:val="20"/>
              </w:rPr>
              <w:t>Data Source</w:t>
            </w:r>
          </w:p>
        </w:tc>
      </w:tr>
      <w:tr w:rsidR="00D37236" w:rsidRPr="0015494A" w14:paraId="1F29654D" w14:textId="77777777" w:rsidTr="003753DE">
        <w:tc>
          <w:tcPr>
            <w:tcW w:w="704" w:type="dxa"/>
          </w:tcPr>
          <w:p w14:paraId="46E48B87"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1.</w:t>
            </w:r>
          </w:p>
        </w:tc>
        <w:tc>
          <w:tcPr>
            <w:tcW w:w="2268" w:type="dxa"/>
          </w:tcPr>
          <w:p w14:paraId="48C99634"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Spelling-Pronunciation Mismatch</w:t>
            </w:r>
          </w:p>
        </w:tc>
        <w:tc>
          <w:tcPr>
            <w:tcW w:w="3544" w:type="dxa"/>
          </w:tcPr>
          <w:p w14:paraId="789432C3"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Students pronounce vocabulary according to its spelling, not its sound</w:t>
            </w:r>
          </w:p>
        </w:tc>
        <w:tc>
          <w:tcPr>
            <w:tcW w:w="2500" w:type="dxa"/>
          </w:tcPr>
          <w:p w14:paraId="686C55ED"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Vocabulary test results, Observation</w:t>
            </w:r>
          </w:p>
        </w:tc>
      </w:tr>
      <w:tr w:rsidR="00D37236" w:rsidRPr="0015494A" w14:paraId="0469494B" w14:textId="77777777" w:rsidTr="003753DE">
        <w:tc>
          <w:tcPr>
            <w:tcW w:w="704" w:type="dxa"/>
          </w:tcPr>
          <w:p w14:paraId="12200CA6"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2.</w:t>
            </w:r>
          </w:p>
        </w:tc>
        <w:tc>
          <w:tcPr>
            <w:tcW w:w="2268" w:type="dxa"/>
          </w:tcPr>
          <w:p w14:paraId="7291EF54"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Unfamiliar English Sounds</w:t>
            </w:r>
          </w:p>
        </w:tc>
        <w:tc>
          <w:tcPr>
            <w:tcW w:w="3544" w:type="dxa"/>
          </w:tcPr>
          <w:p w14:paraId="63975E1A"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Substitution of unfamiliar phonemes with Indonesian phonemes, such as /θ/, /ð/, /ʃ/</w:t>
            </w:r>
          </w:p>
        </w:tc>
        <w:tc>
          <w:tcPr>
            <w:tcW w:w="2500" w:type="dxa"/>
          </w:tcPr>
          <w:p w14:paraId="4101FD90" w14:textId="6BED863C"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Observation</w:t>
            </w:r>
          </w:p>
        </w:tc>
      </w:tr>
      <w:tr w:rsidR="00D37236" w:rsidRPr="0015494A" w14:paraId="207DEE92" w14:textId="77777777" w:rsidTr="003753DE">
        <w:tc>
          <w:tcPr>
            <w:tcW w:w="704" w:type="dxa"/>
          </w:tcPr>
          <w:p w14:paraId="562D7CC4"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3.</w:t>
            </w:r>
          </w:p>
        </w:tc>
        <w:tc>
          <w:tcPr>
            <w:tcW w:w="2268" w:type="dxa"/>
          </w:tcPr>
          <w:p w14:paraId="2A183FB9"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Limited English Exposure</w:t>
            </w:r>
          </w:p>
        </w:tc>
        <w:tc>
          <w:tcPr>
            <w:tcW w:w="3544" w:type="dxa"/>
          </w:tcPr>
          <w:p w14:paraId="7F5171D9"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Easily forgetting vocabulary; difficulty using vocabulary outside the classroom</w:t>
            </w:r>
          </w:p>
        </w:tc>
        <w:tc>
          <w:tcPr>
            <w:tcW w:w="2500" w:type="dxa"/>
          </w:tcPr>
          <w:p w14:paraId="72898345" w14:textId="2D2E8E00"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Field notes</w:t>
            </w:r>
          </w:p>
        </w:tc>
      </w:tr>
      <w:tr w:rsidR="00D37236" w:rsidRPr="0015494A" w14:paraId="0D0C19E2" w14:textId="77777777" w:rsidTr="003753DE">
        <w:tc>
          <w:tcPr>
            <w:tcW w:w="704" w:type="dxa"/>
          </w:tcPr>
          <w:p w14:paraId="1A361E4C"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4.</w:t>
            </w:r>
          </w:p>
        </w:tc>
        <w:tc>
          <w:tcPr>
            <w:tcW w:w="2268" w:type="dxa"/>
          </w:tcPr>
          <w:p w14:paraId="2935197C"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Indonesian Language Interference</w:t>
            </w:r>
          </w:p>
        </w:tc>
        <w:tc>
          <w:tcPr>
            <w:tcW w:w="3544" w:type="dxa"/>
          </w:tcPr>
          <w:p w14:paraId="751F75A6"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Transfer of Indonesian sound and spelling patterns onto English patterns</w:t>
            </w:r>
          </w:p>
        </w:tc>
        <w:tc>
          <w:tcPr>
            <w:tcW w:w="2500" w:type="dxa"/>
          </w:tcPr>
          <w:p w14:paraId="52F145B5"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Observation</w:t>
            </w:r>
          </w:p>
        </w:tc>
      </w:tr>
      <w:tr w:rsidR="00D37236" w:rsidRPr="0015494A" w14:paraId="4616B4B6" w14:textId="77777777" w:rsidTr="003753DE">
        <w:tc>
          <w:tcPr>
            <w:tcW w:w="704" w:type="dxa"/>
          </w:tcPr>
          <w:p w14:paraId="2449A083"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 xml:space="preserve">5. </w:t>
            </w:r>
          </w:p>
        </w:tc>
        <w:tc>
          <w:tcPr>
            <w:tcW w:w="2268" w:type="dxa"/>
          </w:tcPr>
          <w:p w14:paraId="379F77EA"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Short-term Memory</w:t>
            </w:r>
          </w:p>
        </w:tc>
        <w:tc>
          <w:tcPr>
            <w:tcW w:w="3544" w:type="dxa"/>
          </w:tcPr>
          <w:p w14:paraId="7BC819EE" w14:textId="77777777"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Easily forgetting previously learned vocabulary by the next session without review</w:t>
            </w:r>
          </w:p>
        </w:tc>
        <w:tc>
          <w:tcPr>
            <w:tcW w:w="2500" w:type="dxa"/>
          </w:tcPr>
          <w:p w14:paraId="4697BC11" w14:textId="742F7E51" w:rsidR="00D37236" w:rsidRPr="0015494A" w:rsidRDefault="00D37236" w:rsidP="002416B4">
            <w:pPr>
              <w:pStyle w:val="ListParagraph"/>
              <w:spacing w:line="240" w:lineRule="auto"/>
              <w:ind w:left="0"/>
              <w:jc w:val="both"/>
              <w:rPr>
                <w:rFonts w:ascii="Arial" w:hAnsi="Arial" w:cs="Arial"/>
                <w:color w:val="000000" w:themeColor="text1"/>
                <w:sz w:val="20"/>
                <w:szCs w:val="20"/>
              </w:rPr>
            </w:pPr>
            <w:r w:rsidRPr="0015494A">
              <w:rPr>
                <w:rFonts w:ascii="Arial" w:hAnsi="Arial" w:cs="Arial"/>
                <w:color w:val="000000" w:themeColor="text1"/>
                <w:sz w:val="20"/>
                <w:szCs w:val="20"/>
              </w:rPr>
              <w:t>Test results</w:t>
            </w:r>
          </w:p>
        </w:tc>
      </w:tr>
    </w:tbl>
    <w:p w14:paraId="4632D652" w14:textId="77777777" w:rsidR="00D37236" w:rsidRPr="0015494A" w:rsidRDefault="00D37236" w:rsidP="00143F78">
      <w:pPr>
        <w:spacing w:line="360" w:lineRule="auto"/>
        <w:jc w:val="center"/>
        <w:rPr>
          <w:b/>
          <w:bCs/>
          <w:sz w:val="24"/>
          <w:szCs w:val="24"/>
        </w:rPr>
      </w:pPr>
    </w:p>
    <w:p w14:paraId="1CA3168F" w14:textId="26E46D5E" w:rsidR="00D37236" w:rsidRPr="0015494A" w:rsidRDefault="00D37236" w:rsidP="00143F78">
      <w:pPr>
        <w:spacing w:line="360" w:lineRule="auto"/>
        <w:jc w:val="center"/>
        <w:rPr>
          <w:b/>
          <w:bCs/>
          <w:i/>
          <w:iCs/>
          <w:sz w:val="20"/>
          <w:szCs w:val="20"/>
        </w:rPr>
      </w:pPr>
      <w:r w:rsidRPr="0015494A">
        <w:rPr>
          <w:b/>
          <w:bCs/>
          <w:i/>
          <w:iCs/>
          <w:sz w:val="20"/>
          <w:szCs w:val="20"/>
        </w:rPr>
        <w:t>Table 2: Frequency of Identified Vocabulary Learning Problems</w:t>
      </w:r>
    </w:p>
    <w:tbl>
      <w:tblPr>
        <w:tblStyle w:val="TableGrid"/>
        <w:tblW w:w="0" w:type="auto"/>
        <w:tblLook w:val="04A0" w:firstRow="1" w:lastRow="0" w:firstColumn="1" w:lastColumn="0" w:noHBand="0" w:noVBand="1"/>
      </w:tblPr>
      <w:tblGrid>
        <w:gridCol w:w="592"/>
        <w:gridCol w:w="3798"/>
        <w:gridCol w:w="1215"/>
        <w:gridCol w:w="1124"/>
        <w:gridCol w:w="1030"/>
        <w:gridCol w:w="1257"/>
      </w:tblGrid>
      <w:tr w:rsidR="00D37236" w:rsidRPr="0015494A" w14:paraId="7818014C" w14:textId="77777777" w:rsidTr="00D4402A">
        <w:trPr>
          <w:trHeight w:val="567"/>
        </w:trPr>
        <w:tc>
          <w:tcPr>
            <w:tcW w:w="592" w:type="dxa"/>
          </w:tcPr>
          <w:p w14:paraId="095821FE" w14:textId="7777777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color w:val="000000" w:themeColor="text1"/>
                <w:sz w:val="20"/>
                <w:szCs w:val="20"/>
              </w:rPr>
              <w:lastRenderedPageBreak/>
              <w:t>No.</w:t>
            </w:r>
          </w:p>
        </w:tc>
        <w:tc>
          <w:tcPr>
            <w:tcW w:w="3798" w:type="dxa"/>
          </w:tcPr>
          <w:p w14:paraId="151CD356" w14:textId="7777777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color w:val="000000" w:themeColor="text1"/>
                <w:sz w:val="20"/>
                <w:szCs w:val="20"/>
              </w:rPr>
              <w:t>Vocabulary Learning Problem</w:t>
            </w:r>
          </w:p>
        </w:tc>
        <w:tc>
          <w:tcPr>
            <w:tcW w:w="1215" w:type="dxa"/>
          </w:tcPr>
          <w:p w14:paraId="0DE4375A" w14:textId="7777777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color w:val="000000" w:themeColor="text1"/>
                <w:sz w:val="20"/>
                <w:szCs w:val="20"/>
              </w:rPr>
              <w:t>Grade 1 (n=28)</w:t>
            </w:r>
          </w:p>
        </w:tc>
        <w:tc>
          <w:tcPr>
            <w:tcW w:w="1124" w:type="dxa"/>
          </w:tcPr>
          <w:p w14:paraId="072C3883" w14:textId="7777777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color w:val="000000" w:themeColor="text1"/>
                <w:sz w:val="20"/>
                <w:szCs w:val="20"/>
              </w:rPr>
              <w:t>Grade 2</w:t>
            </w:r>
          </w:p>
          <w:p w14:paraId="4680B1A3" w14:textId="7777777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color w:val="000000" w:themeColor="text1"/>
                <w:sz w:val="20"/>
                <w:szCs w:val="20"/>
              </w:rPr>
              <w:t>(n=29)</w:t>
            </w:r>
          </w:p>
        </w:tc>
        <w:tc>
          <w:tcPr>
            <w:tcW w:w="1030" w:type="dxa"/>
          </w:tcPr>
          <w:p w14:paraId="522B8EF5" w14:textId="7777777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color w:val="000000" w:themeColor="text1"/>
                <w:sz w:val="20"/>
                <w:szCs w:val="20"/>
              </w:rPr>
              <w:t>Total (%)</w:t>
            </w:r>
          </w:p>
        </w:tc>
        <w:tc>
          <w:tcPr>
            <w:tcW w:w="1257" w:type="dxa"/>
          </w:tcPr>
          <w:p w14:paraId="6C18378D" w14:textId="77777777" w:rsidR="00D37236" w:rsidRPr="0015494A" w:rsidRDefault="00D37236" w:rsidP="002416B4">
            <w:pPr>
              <w:pStyle w:val="ListParagraph"/>
              <w:spacing w:line="240" w:lineRule="auto"/>
              <w:ind w:left="0"/>
              <w:rPr>
                <w:rFonts w:ascii="Arial" w:hAnsi="Arial" w:cs="Arial"/>
                <w:b/>
                <w:bCs/>
                <w:color w:val="000000" w:themeColor="text1"/>
                <w:sz w:val="20"/>
                <w:szCs w:val="20"/>
              </w:rPr>
            </w:pPr>
            <w:r w:rsidRPr="0015494A">
              <w:rPr>
                <w:rFonts w:ascii="Arial" w:hAnsi="Arial" w:cs="Arial"/>
                <w:b/>
                <w:bCs/>
                <w:color w:val="000000" w:themeColor="text1"/>
                <w:sz w:val="20"/>
                <w:szCs w:val="20"/>
              </w:rPr>
              <w:t>Category</w:t>
            </w:r>
          </w:p>
        </w:tc>
      </w:tr>
      <w:tr w:rsidR="00D37236" w:rsidRPr="0015494A" w14:paraId="6F8661FC" w14:textId="77777777" w:rsidTr="00D4402A">
        <w:trPr>
          <w:trHeight w:val="567"/>
        </w:trPr>
        <w:tc>
          <w:tcPr>
            <w:tcW w:w="592" w:type="dxa"/>
          </w:tcPr>
          <w:p w14:paraId="4BF6C229"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1.</w:t>
            </w:r>
          </w:p>
        </w:tc>
        <w:tc>
          <w:tcPr>
            <w:tcW w:w="3798" w:type="dxa"/>
          </w:tcPr>
          <w:p w14:paraId="54837AFB"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Spelling-pronunciation mismatch errors</w:t>
            </w:r>
          </w:p>
        </w:tc>
        <w:tc>
          <w:tcPr>
            <w:tcW w:w="1215" w:type="dxa"/>
          </w:tcPr>
          <w:p w14:paraId="5311D217"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25 students</w:t>
            </w:r>
          </w:p>
        </w:tc>
        <w:tc>
          <w:tcPr>
            <w:tcW w:w="1124" w:type="dxa"/>
          </w:tcPr>
          <w:p w14:paraId="6DB58D33"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22 students</w:t>
            </w:r>
          </w:p>
        </w:tc>
        <w:tc>
          <w:tcPr>
            <w:tcW w:w="1030" w:type="dxa"/>
          </w:tcPr>
          <w:p w14:paraId="68F6DD5A"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82,45%</w:t>
            </w:r>
          </w:p>
        </w:tc>
        <w:tc>
          <w:tcPr>
            <w:tcW w:w="1257" w:type="dxa"/>
          </w:tcPr>
          <w:p w14:paraId="6196C166"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Very High</w:t>
            </w:r>
          </w:p>
        </w:tc>
      </w:tr>
      <w:tr w:rsidR="00D37236" w:rsidRPr="0015494A" w14:paraId="3E6DB12F" w14:textId="77777777" w:rsidTr="00D4402A">
        <w:trPr>
          <w:trHeight w:val="567"/>
        </w:trPr>
        <w:tc>
          <w:tcPr>
            <w:tcW w:w="592" w:type="dxa"/>
          </w:tcPr>
          <w:p w14:paraId="1169EB06"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2.</w:t>
            </w:r>
          </w:p>
        </w:tc>
        <w:tc>
          <w:tcPr>
            <w:tcW w:w="3798" w:type="dxa"/>
          </w:tcPr>
          <w:p w14:paraId="2769FD01"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sz w:val="20"/>
                <w:szCs w:val="20"/>
              </w:rPr>
              <w:t>Difficulty with /θ/ (</w:t>
            </w:r>
            <w:proofErr w:type="spellStart"/>
            <w:r w:rsidRPr="0015494A">
              <w:rPr>
                <w:rFonts w:ascii="Arial" w:hAnsi="Arial" w:cs="Arial"/>
                <w:sz w:val="20"/>
                <w:szCs w:val="20"/>
              </w:rPr>
              <w:t>th</w:t>
            </w:r>
            <w:proofErr w:type="spellEnd"/>
            <w:r w:rsidRPr="0015494A">
              <w:rPr>
                <w:rFonts w:ascii="Arial" w:hAnsi="Arial" w:cs="Arial"/>
                <w:sz w:val="20"/>
                <w:szCs w:val="20"/>
              </w:rPr>
              <w:t>) voiceless sound</w:t>
            </w:r>
          </w:p>
        </w:tc>
        <w:tc>
          <w:tcPr>
            <w:tcW w:w="1215" w:type="dxa"/>
          </w:tcPr>
          <w:p w14:paraId="281BCF34"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23 students</w:t>
            </w:r>
          </w:p>
        </w:tc>
        <w:tc>
          <w:tcPr>
            <w:tcW w:w="1124" w:type="dxa"/>
          </w:tcPr>
          <w:p w14:paraId="4DE8CE70"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 xml:space="preserve">19 students </w:t>
            </w:r>
          </w:p>
        </w:tc>
        <w:tc>
          <w:tcPr>
            <w:tcW w:w="1030" w:type="dxa"/>
          </w:tcPr>
          <w:p w14:paraId="774482A4"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73,68%</w:t>
            </w:r>
          </w:p>
        </w:tc>
        <w:tc>
          <w:tcPr>
            <w:tcW w:w="1257" w:type="dxa"/>
          </w:tcPr>
          <w:p w14:paraId="1A54B342"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Very High</w:t>
            </w:r>
          </w:p>
        </w:tc>
      </w:tr>
      <w:tr w:rsidR="00D37236" w:rsidRPr="0015494A" w14:paraId="5D01E1FE" w14:textId="77777777" w:rsidTr="00D4402A">
        <w:trPr>
          <w:trHeight w:val="567"/>
        </w:trPr>
        <w:tc>
          <w:tcPr>
            <w:tcW w:w="592" w:type="dxa"/>
          </w:tcPr>
          <w:p w14:paraId="1133397C"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3.</w:t>
            </w:r>
          </w:p>
        </w:tc>
        <w:tc>
          <w:tcPr>
            <w:tcW w:w="3798" w:type="dxa"/>
          </w:tcPr>
          <w:p w14:paraId="7531029D"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sz w:val="20"/>
                <w:szCs w:val="20"/>
              </w:rPr>
              <w:t>Difficulty with /ð/ (</w:t>
            </w:r>
            <w:proofErr w:type="spellStart"/>
            <w:r w:rsidRPr="0015494A">
              <w:rPr>
                <w:rFonts w:ascii="Arial" w:hAnsi="Arial" w:cs="Arial"/>
                <w:sz w:val="20"/>
                <w:szCs w:val="20"/>
              </w:rPr>
              <w:t>th</w:t>
            </w:r>
            <w:proofErr w:type="spellEnd"/>
            <w:r w:rsidRPr="0015494A">
              <w:rPr>
                <w:rFonts w:ascii="Arial" w:hAnsi="Arial" w:cs="Arial"/>
                <w:sz w:val="20"/>
                <w:szCs w:val="20"/>
              </w:rPr>
              <w:t>) voiced sound</w:t>
            </w:r>
          </w:p>
        </w:tc>
        <w:tc>
          <w:tcPr>
            <w:tcW w:w="1215" w:type="dxa"/>
          </w:tcPr>
          <w:p w14:paraId="743E468E"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20 students</w:t>
            </w:r>
          </w:p>
        </w:tc>
        <w:tc>
          <w:tcPr>
            <w:tcW w:w="1124" w:type="dxa"/>
          </w:tcPr>
          <w:p w14:paraId="1425A9CD"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19 students</w:t>
            </w:r>
          </w:p>
        </w:tc>
        <w:tc>
          <w:tcPr>
            <w:tcW w:w="1030" w:type="dxa"/>
          </w:tcPr>
          <w:p w14:paraId="03EFECD3"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68,42%</w:t>
            </w:r>
          </w:p>
        </w:tc>
        <w:tc>
          <w:tcPr>
            <w:tcW w:w="1257" w:type="dxa"/>
          </w:tcPr>
          <w:p w14:paraId="265D1BD8"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High</w:t>
            </w:r>
          </w:p>
        </w:tc>
      </w:tr>
      <w:tr w:rsidR="00D37236" w:rsidRPr="0015494A" w14:paraId="655DC42E" w14:textId="77777777" w:rsidTr="00D4402A">
        <w:trPr>
          <w:trHeight w:val="567"/>
        </w:trPr>
        <w:tc>
          <w:tcPr>
            <w:tcW w:w="592" w:type="dxa"/>
          </w:tcPr>
          <w:p w14:paraId="2C47B3C7"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4.</w:t>
            </w:r>
          </w:p>
        </w:tc>
        <w:tc>
          <w:tcPr>
            <w:tcW w:w="3798" w:type="dxa"/>
          </w:tcPr>
          <w:p w14:paraId="55C89F5A"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sz w:val="20"/>
                <w:szCs w:val="20"/>
              </w:rPr>
              <w:t>Difficulty with /ʃ/ (</w:t>
            </w:r>
            <w:proofErr w:type="spellStart"/>
            <w:r w:rsidRPr="0015494A">
              <w:rPr>
                <w:rFonts w:ascii="Arial" w:hAnsi="Arial" w:cs="Arial"/>
                <w:sz w:val="20"/>
                <w:szCs w:val="20"/>
              </w:rPr>
              <w:t>sh</w:t>
            </w:r>
            <w:proofErr w:type="spellEnd"/>
            <w:r w:rsidRPr="0015494A">
              <w:rPr>
                <w:rFonts w:ascii="Arial" w:hAnsi="Arial" w:cs="Arial"/>
                <w:sz w:val="20"/>
                <w:szCs w:val="20"/>
              </w:rPr>
              <w:t>) sound</w:t>
            </w:r>
          </w:p>
        </w:tc>
        <w:tc>
          <w:tcPr>
            <w:tcW w:w="1215" w:type="dxa"/>
          </w:tcPr>
          <w:p w14:paraId="0C96132B"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20 students</w:t>
            </w:r>
          </w:p>
        </w:tc>
        <w:tc>
          <w:tcPr>
            <w:tcW w:w="1124" w:type="dxa"/>
          </w:tcPr>
          <w:p w14:paraId="746A196E"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17 students</w:t>
            </w:r>
          </w:p>
        </w:tc>
        <w:tc>
          <w:tcPr>
            <w:tcW w:w="1030" w:type="dxa"/>
          </w:tcPr>
          <w:p w14:paraId="255E95BC"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64,91%</w:t>
            </w:r>
          </w:p>
        </w:tc>
        <w:tc>
          <w:tcPr>
            <w:tcW w:w="1257" w:type="dxa"/>
          </w:tcPr>
          <w:p w14:paraId="38A3220B"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High</w:t>
            </w:r>
          </w:p>
        </w:tc>
      </w:tr>
      <w:tr w:rsidR="00D37236" w:rsidRPr="0015494A" w14:paraId="06BC9948" w14:textId="77777777" w:rsidTr="00D4402A">
        <w:trPr>
          <w:trHeight w:val="567"/>
        </w:trPr>
        <w:tc>
          <w:tcPr>
            <w:tcW w:w="592" w:type="dxa"/>
          </w:tcPr>
          <w:p w14:paraId="593BFDCA"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5.</w:t>
            </w:r>
          </w:p>
        </w:tc>
        <w:tc>
          <w:tcPr>
            <w:tcW w:w="3798" w:type="dxa"/>
          </w:tcPr>
          <w:p w14:paraId="6D84097E" w14:textId="77777777" w:rsidR="00D37236" w:rsidRPr="0015494A" w:rsidRDefault="00D37236" w:rsidP="002416B4">
            <w:pPr>
              <w:pStyle w:val="ListParagraph"/>
              <w:spacing w:line="240" w:lineRule="auto"/>
              <w:ind w:left="0"/>
              <w:rPr>
                <w:rFonts w:ascii="Arial" w:hAnsi="Arial" w:cs="Arial"/>
                <w:sz w:val="20"/>
                <w:szCs w:val="20"/>
              </w:rPr>
            </w:pPr>
            <w:r w:rsidRPr="0015494A">
              <w:rPr>
                <w:rFonts w:ascii="Arial" w:hAnsi="Arial" w:cs="Arial"/>
                <w:sz w:val="20"/>
                <w:szCs w:val="20"/>
              </w:rPr>
              <w:t>Difficulty with /</w:t>
            </w:r>
            <w:proofErr w:type="spellStart"/>
            <w:r w:rsidRPr="0015494A">
              <w:rPr>
                <w:rFonts w:ascii="Arial" w:hAnsi="Arial" w:cs="Arial"/>
                <w:sz w:val="20"/>
                <w:szCs w:val="20"/>
              </w:rPr>
              <w:t>tʃ</w:t>
            </w:r>
            <w:proofErr w:type="spellEnd"/>
            <w:r w:rsidRPr="0015494A">
              <w:rPr>
                <w:rFonts w:ascii="Arial" w:hAnsi="Arial" w:cs="Arial"/>
                <w:sz w:val="20"/>
                <w:szCs w:val="20"/>
              </w:rPr>
              <w:t>/ (ch) sound</w:t>
            </w:r>
          </w:p>
        </w:tc>
        <w:tc>
          <w:tcPr>
            <w:tcW w:w="1215" w:type="dxa"/>
          </w:tcPr>
          <w:p w14:paraId="7D6D222D"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21 students</w:t>
            </w:r>
          </w:p>
        </w:tc>
        <w:tc>
          <w:tcPr>
            <w:tcW w:w="1124" w:type="dxa"/>
          </w:tcPr>
          <w:p w14:paraId="5EC51ED8"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16 students</w:t>
            </w:r>
          </w:p>
        </w:tc>
        <w:tc>
          <w:tcPr>
            <w:tcW w:w="1030" w:type="dxa"/>
          </w:tcPr>
          <w:p w14:paraId="4B3D201B"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64,91%</w:t>
            </w:r>
          </w:p>
        </w:tc>
        <w:tc>
          <w:tcPr>
            <w:tcW w:w="1257" w:type="dxa"/>
          </w:tcPr>
          <w:p w14:paraId="03058B45"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High</w:t>
            </w:r>
          </w:p>
        </w:tc>
      </w:tr>
      <w:tr w:rsidR="00D37236" w:rsidRPr="0015494A" w14:paraId="2B34329A" w14:textId="77777777" w:rsidTr="00D4402A">
        <w:trPr>
          <w:trHeight w:val="567"/>
        </w:trPr>
        <w:tc>
          <w:tcPr>
            <w:tcW w:w="592" w:type="dxa"/>
          </w:tcPr>
          <w:p w14:paraId="0C511004"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6.</w:t>
            </w:r>
          </w:p>
        </w:tc>
        <w:tc>
          <w:tcPr>
            <w:tcW w:w="3798" w:type="dxa"/>
          </w:tcPr>
          <w:p w14:paraId="1CE01E0C" w14:textId="77777777" w:rsidR="00D37236" w:rsidRPr="0015494A" w:rsidRDefault="00D37236" w:rsidP="002416B4">
            <w:pPr>
              <w:pStyle w:val="ListParagraph"/>
              <w:spacing w:line="240" w:lineRule="auto"/>
              <w:ind w:left="0"/>
              <w:rPr>
                <w:rFonts w:ascii="Arial" w:hAnsi="Arial" w:cs="Arial"/>
                <w:sz w:val="20"/>
                <w:szCs w:val="20"/>
              </w:rPr>
            </w:pPr>
            <w:r w:rsidRPr="0015494A">
              <w:rPr>
                <w:rFonts w:ascii="Arial" w:hAnsi="Arial" w:cs="Arial"/>
                <w:sz w:val="20"/>
                <w:szCs w:val="20"/>
              </w:rPr>
              <w:t>Forgetting vocabulary by the next session without review</w:t>
            </w:r>
          </w:p>
        </w:tc>
        <w:tc>
          <w:tcPr>
            <w:tcW w:w="1215" w:type="dxa"/>
          </w:tcPr>
          <w:p w14:paraId="5CED6A35"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19 students</w:t>
            </w:r>
          </w:p>
        </w:tc>
        <w:tc>
          <w:tcPr>
            <w:tcW w:w="1124" w:type="dxa"/>
          </w:tcPr>
          <w:p w14:paraId="1B1060E0"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 xml:space="preserve">16 students </w:t>
            </w:r>
          </w:p>
        </w:tc>
        <w:tc>
          <w:tcPr>
            <w:tcW w:w="1030" w:type="dxa"/>
          </w:tcPr>
          <w:p w14:paraId="5E61413F"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61,4%</w:t>
            </w:r>
          </w:p>
        </w:tc>
        <w:tc>
          <w:tcPr>
            <w:tcW w:w="1257" w:type="dxa"/>
          </w:tcPr>
          <w:p w14:paraId="5410FFDA"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High</w:t>
            </w:r>
          </w:p>
        </w:tc>
      </w:tr>
      <w:tr w:rsidR="00D37236" w:rsidRPr="0015494A" w14:paraId="4AB47B4D" w14:textId="77777777" w:rsidTr="00D4402A">
        <w:trPr>
          <w:trHeight w:val="567"/>
        </w:trPr>
        <w:tc>
          <w:tcPr>
            <w:tcW w:w="592" w:type="dxa"/>
          </w:tcPr>
          <w:p w14:paraId="0C8600B6"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7.</w:t>
            </w:r>
          </w:p>
        </w:tc>
        <w:tc>
          <w:tcPr>
            <w:tcW w:w="3798" w:type="dxa"/>
          </w:tcPr>
          <w:p w14:paraId="0BD5F387" w14:textId="77777777" w:rsidR="00D37236" w:rsidRPr="0015494A" w:rsidRDefault="00D37236" w:rsidP="002416B4">
            <w:pPr>
              <w:pStyle w:val="ListParagraph"/>
              <w:spacing w:line="240" w:lineRule="auto"/>
              <w:ind w:left="0"/>
              <w:rPr>
                <w:rFonts w:ascii="Arial" w:hAnsi="Arial" w:cs="Arial"/>
                <w:sz w:val="20"/>
                <w:szCs w:val="20"/>
              </w:rPr>
            </w:pPr>
            <w:r w:rsidRPr="0015494A">
              <w:rPr>
                <w:rFonts w:ascii="Arial" w:hAnsi="Arial" w:cs="Arial"/>
                <w:sz w:val="20"/>
                <w:szCs w:val="20"/>
              </w:rPr>
              <w:t>Difficulty using vocabulary outside the classroom</w:t>
            </w:r>
          </w:p>
        </w:tc>
        <w:tc>
          <w:tcPr>
            <w:tcW w:w="1215" w:type="dxa"/>
          </w:tcPr>
          <w:p w14:paraId="29EC385E"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26 students</w:t>
            </w:r>
          </w:p>
        </w:tc>
        <w:tc>
          <w:tcPr>
            <w:tcW w:w="1124" w:type="dxa"/>
          </w:tcPr>
          <w:p w14:paraId="663B3C12"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24 students</w:t>
            </w:r>
          </w:p>
        </w:tc>
        <w:tc>
          <w:tcPr>
            <w:tcW w:w="1030" w:type="dxa"/>
          </w:tcPr>
          <w:p w14:paraId="097C7B26"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87,71%</w:t>
            </w:r>
          </w:p>
        </w:tc>
        <w:tc>
          <w:tcPr>
            <w:tcW w:w="1257" w:type="dxa"/>
          </w:tcPr>
          <w:p w14:paraId="078D16E8" w14:textId="77777777" w:rsidR="00D37236" w:rsidRPr="0015494A" w:rsidRDefault="00D37236" w:rsidP="002416B4">
            <w:pPr>
              <w:pStyle w:val="ListParagraph"/>
              <w:spacing w:line="240" w:lineRule="auto"/>
              <w:ind w:left="0"/>
              <w:rPr>
                <w:rFonts w:ascii="Arial" w:hAnsi="Arial" w:cs="Arial"/>
                <w:color w:val="000000" w:themeColor="text1"/>
                <w:sz w:val="20"/>
                <w:szCs w:val="20"/>
              </w:rPr>
            </w:pPr>
            <w:r w:rsidRPr="0015494A">
              <w:rPr>
                <w:rFonts w:ascii="Arial" w:hAnsi="Arial" w:cs="Arial"/>
                <w:color w:val="000000" w:themeColor="text1"/>
                <w:sz w:val="20"/>
                <w:szCs w:val="20"/>
              </w:rPr>
              <w:t>Very High</w:t>
            </w:r>
          </w:p>
        </w:tc>
      </w:tr>
    </w:tbl>
    <w:p w14:paraId="0B3FD55D" w14:textId="77777777" w:rsidR="002416B4" w:rsidRPr="0015494A" w:rsidRDefault="002416B4" w:rsidP="008C4757">
      <w:pPr>
        <w:pStyle w:val="ListParagraph"/>
        <w:spacing w:line="360" w:lineRule="auto"/>
        <w:ind w:left="0" w:firstLine="425"/>
        <w:jc w:val="both"/>
        <w:rPr>
          <w:rFonts w:ascii="Arial" w:hAnsi="Arial" w:cs="Arial"/>
          <w:sz w:val="24"/>
          <w:szCs w:val="24"/>
        </w:rPr>
      </w:pPr>
    </w:p>
    <w:p w14:paraId="52AEA7F5" w14:textId="7F1CB45A" w:rsidR="00D37236" w:rsidRPr="0015494A" w:rsidRDefault="00D37236" w:rsidP="008C4757">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The highest frequency of vocabulary learning problems among first and second grade lower primary students were difficulty using vocabulary outside the school environment at 87.71%, errors in spelling and pronouncing vocabulary at 82.45%, difficulty pronouncing vocabulary containing the sound /θ/ (</w:t>
      </w:r>
      <w:proofErr w:type="spellStart"/>
      <w:r w:rsidRPr="0015494A">
        <w:rPr>
          <w:rFonts w:ascii="Arial" w:hAnsi="Arial" w:cs="Arial"/>
          <w:sz w:val="24"/>
          <w:szCs w:val="24"/>
        </w:rPr>
        <w:t>th</w:t>
      </w:r>
      <w:proofErr w:type="spellEnd"/>
      <w:r w:rsidRPr="0015494A">
        <w:rPr>
          <w:rFonts w:ascii="Arial" w:hAnsi="Arial" w:cs="Arial"/>
          <w:sz w:val="24"/>
          <w:szCs w:val="24"/>
        </w:rPr>
        <w:t>) (voiceless) at 73.68%, difficulty pronouncing vocabulary containing /ð/ (</w:t>
      </w:r>
      <w:proofErr w:type="spellStart"/>
      <w:r w:rsidRPr="0015494A">
        <w:rPr>
          <w:rFonts w:ascii="Arial" w:hAnsi="Arial" w:cs="Arial"/>
          <w:sz w:val="24"/>
          <w:szCs w:val="24"/>
        </w:rPr>
        <w:t>th</w:t>
      </w:r>
      <w:proofErr w:type="spellEnd"/>
      <w:r w:rsidRPr="0015494A">
        <w:rPr>
          <w:rFonts w:ascii="Arial" w:hAnsi="Arial" w:cs="Arial"/>
          <w:sz w:val="24"/>
          <w:szCs w:val="24"/>
        </w:rPr>
        <w:t>) at 68.42%, difficulty pronouncing vocabulary containing the sounds /</w:t>
      </w:r>
      <w:proofErr w:type="spellStart"/>
      <w:r w:rsidRPr="0015494A">
        <w:rPr>
          <w:rFonts w:ascii="Arial" w:hAnsi="Arial" w:cs="Arial"/>
          <w:sz w:val="24"/>
          <w:szCs w:val="24"/>
        </w:rPr>
        <w:t>tʃ</w:t>
      </w:r>
      <w:proofErr w:type="spellEnd"/>
      <w:r w:rsidRPr="0015494A">
        <w:rPr>
          <w:rFonts w:ascii="Arial" w:hAnsi="Arial" w:cs="Arial"/>
          <w:sz w:val="24"/>
          <w:szCs w:val="24"/>
        </w:rPr>
        <w:t>/ (ch) and /ʃ/ (</w:t>
      </w:r>
      <w:proofErr w:type="spellStart"/>
      <w:r w:rsidRPr="0015494A">
        <w:rPr>
          <w:rFonts w:ascii="Arial" w:hAnsi="Arial" w:cs="Arial"/>
          <w:sz w:val="24"/>
          <w:szCs w:val="24"/>
        </w:rPr>
        <w:t>sh</w:t>
      </w:r>
      <w:proofErr w:type="spellEnd"/>
      <w:r w:rsidRPr="0015494A">
        <w:rPr>
          <w:rFonts w:ascii="Arial" w:hAnsi="Arial" w:cs="Arial"/>
          <w:sz w:val="24"/>
          <w:szCs w:val="24"/>
        </w:rPr>
        <w:t>) at an equal rate of 64.91%, and students frequently forgetting English vocabulary in the following lesson session without material review.</w:t>
      </w:r>
    </w:p>
    <w:p w14:paraId="116E4BBB" w14:textId="77777777" w:rsidR="00D37236" w:rsidRPr="0015494A" w:rsidRDefault="00D37236" w:rsidP="00143F78">
      <w:pPr>
        <w:spacing w:line="360" w:lineRule="auto"/>
        <w:jc w:val="both"/>
        <w:rPr>
          <w:b/>
          <w:bCs/>
          <w:sz w:val="24"/>
          <w:szCs w:val="24"/>
        </w:rPr>
      </w:pPr>
      <w:r w:rsidRPr="0015494A">
        <w:rPr>
          <w:b/>
          <w:bCs/>
          <w:sz w:val="24"/>
          <w:szCs w:val="24"/>
        </w:rPr>
        <w:t>Spelling-Pronunciation Mismatch</w:t>
      </w:r>
    </w:p>
    <w:p w14:paraId="59634910" w14:textId="77777777" w:rsidR="00C57FDA" w:rsidRPr="0015494A" w:rsidRDefault="00D37236" w:rsidP="00C57FDA">
      <w:pPr>
        <w:spacing w:line="360" w:lineRule="auto"/>
        <w:jc w:val="both"/>
        <w:rPr>
          <w:sz w:val="24"/>
          <w:szCs w:val="24"/>
        </w:rPr>
      </w:pPr>
      <w:r w:rsidRPr="0015494A">
        <w:rPr>
          <w:sz w:val="24"/>
          <w:szCs w:val="24"/>
        </w:rPr>
        <w:t xml:space="preserve">The vocabulary learning problems experienced by lower primary students indicate that the mismatch between spelling and pronunciation represents the most significant problem encountered by students in the lower grades, affecting 82.45% of participants. Many students demonstrated errors in pronouncing vocabulary by consistently tending to read English words using Indonesian phonetic rules (one letter = one sound). The results of student tests, and field observations revealed consistent error patterns in words such as: "bathroom" pronounced as /betrum/ (rather than /ˈbɑːθruːm/), "three" pronounced as /tri/ (rather than /θriː/), "thank you" pronounced as /teng kyu/ (rather than /θæŋk juː/), "father" pronounced as /fat-her/ (rather than /ˈfɑːðər/), "mother" pronounced as /moder/ (rather than /ˈmʌðər/), "fish" pronounced as /fis/ (rather than /fɪʃ/), "ship" pronounced as /sip/ (rather than /ʃɪp/), "chair" pronounced as /cair/ (rather </w:t>
      </w:r>
      <w:r w:rsidRPr="0015494A">
        <w:rPr>
          <w:sz w:val="24"/>
          <w:szCs w:val="24"/>
        </w:rPr>
        <w:lastRenderedPageBreak/>
        <w:t>than /tʃer/), and "chicken" pronounced as /ciken/ (rather than /ˈtʃɪkɪn/).</w:t>
      </w:r>
      <w:r w:rsidR="00AF175D" w:rsidRPr="0015494A">
        <w:rPr>
          <w:sz w:val="24"/>
          <w:szCs w:val="24"/>
        </w:rPr>
        <w:t xml:space="preserve"> </w:t>
      </w:r>
      <w:r w:rsidR="00C57FDA" w:rsidRPr="0015494A">
        <w:rPr>
          <w:sz w:val="24"/>
          <w:szCs w:val="24"/>
        </w:rPr>
        <w:t>The results from class observations and vocabulary tests show that many students have difficulty pronouncing newly learned English vocabulary, so their pronunciation is often not correct according to English rules.</w:t>
      </w:r>
    </w:p>
    <w:p w14:paraId="67449C85" w14:textId="75D0769D" w:rsidR="0099582B" w:rsidRPr="0015494A" w:rsidRDefault="00FC70A2" w:rsidP="00C57FDA">
      <w:pPr>
        <w:spacing w:line="360" w:lineRule="auto"/>
        <w:ind w:firstLine="425"/>
        <w:jc w:val="both"/>
        <w:rPr>
          <w:sz w:val="24"/>
          <w:szCs w:val="24"/>
        </w:rPr>
      </w:pPr>
      <w:r w:rsidRPr="0015494A">
        <w:rPr>
          <w:sz w:val="24"/>
          <w:szCs w:val="24"/>
        </w:rPr>
        <w:t>The findings indicate that students are still highly dependent on the reading patterns in Indonesian applied when reading English vocabulary. These errors prove that many students apply the principle of 'read what they write,' which is common in Indonesian, to English texts. As a result, many English words are pronounced according to their spelling, even though this pattern does not conform to the rules. In the context of learning English, EFL learners often face challenges in determining the appropriate pronunciation based on spelling because in English, grapheme-phoneme correspondence is irregular. This phenomenon indicates that students do not yet have the ability to build accurate relationships between orthographic and phonological representations in English, which affects not only their ability to pronounce words but also their overall mastery of vocabulary.</w:t>
      </w:r>
    </w:p>
    <w:p w14:paraId="06C827A0" w14:textId="3DB1C0F7" w:rsidR="00DB08F8" w:rsidRPr="0015494A" w:rsidRDefault="00D64FB8" w:rsidP="0099582B">
      <w:pPr>
        <w:spacing w:line="360" w:lineRule="auto"/>
        <w:ind w:firstLine="425"/>
        <w:jc w:val="both"/>
        <w:rPr>
          <w:sz w:val="24"/>
          <w:szCs w:val="24"/>
        </w:rPr>
      </w:pPr>
      <w:r w:rsidRPr="0015494A">
        <w:rPr>
          <w:sz w:val="24"/>
          <w:szCs w:val="24"/>
        </w:rPr>
        <w:t xml:space="preserve">In English vocabulary, there is a rhythm that is considered key to speaking English correctly, but there are still learners who experience spelling-sound problems, yet these problems can be overcome after being understood more deeply </w:t>
      </w:r>
      <w:r w:rsidRPr="0015494A">
        <w:rPr>
          <w:sz w:val="24"/>
          <w:szCs w:val="24"/>
        </w:rPr>
        <w:fldChar w:fldCharType="begin" w:fldLock="1"/>
      </w:r>
      <w:r w:rsidRPr="0015494A">
        <w:rPr>
          <w:sz w:val="24"/>
          <w:szCs w:val="24"/>
        </w:rPr>
        <w:instrText>ADDIN CSL_CITATION {"citationItems":[{"id":"ITEM-1","itemData":{"DOI":"10.4000/ranam.474","ISBN":"9791034401161","ISSN":"0557-6989","author":[{"dropping-particle":"","family":"Moore Mauroux","given":"Susan","non-dropping-particle":"","parse-names":false,"suffix":""}],"container-title":"Recherches anglaises et nord-américaines","id":"ITEM-1","issue":"55","issued":{"date-parts":[["2022"]]},"page":"175-191","title":"English Pronunciation and the Spelling-Sound Code: What Priorities for Teachers of EFL?","type":"article-journal"},"uris":["http://www.mendeley.com/documents/?uuid=9f4b1737-d697-41e6-b147-360fb6be8764"]}],"mendeley":{"formattedCitation":"(Moore Mauroux, 2022)","plainTextFormattedCitation":"(Moore Mauroux, 2022)","previouslyFormattedCitation":"(Moore Mauroux, 2022)"},"properties":{"noteIndex":0},"schema":"https://github.com/citation-style-language/schema/raw/master/csl-citation.json"}</w:instrText>
      </w:r>
      <w:r w:rsidRPr="0015494A">
        <w:rPr>
          <w:sz w:val="24"/>
          <w:szCs w:val="24"/>
        </w:rPr>
        <w:fldChar w:fldCharType="separate"/>
      </w:r>
      <w:r w:rsidRPr="0015494A">
        <w:rPr>
          <w:noProof/>
          <w:sz w:val="24"/>
          <w:szCs w:val="24"/>
        </w:rPr>
        <w:t>(Moore Mauroux, 2022)</w:t>
      </w:r>
      <w:r w:rsidRPr="0015494A">
        <w:rPr>
          <w:sz w:val="24"/>
          <w:szCs w:val="24"/>
        </w:rPr>
        <w:fldChar w:fldCharType="end"/>
      </w:r>
      <w:r w:rsidRPr="0015494A">
        <w:rPr>
          <w:sz w:val="24"/>
          <w:szCs w:val="24"/>
        </w:rPr>
        <w:t xml:space="preserve">. </w:t>
      </w:r>
      <w:r w:rsidR="00D37236" w:rsidRPr="0015494A">
        <w:rPr>
          <w:sz w:val="24"/>
          <w:szCs w:val="24"/>
        </w:rPr>
        <w:t xml:space="preserve">These findings relate to the core assumption of the Orthographic Depth Hypothesis, which holds that phonological encoding involves the degree of consistency in the grapheme-phoneme correspondence of each language. </w:t>
      </w:r>
      <w:r w:rsidR="008C4757" w:rsidRPr="0015494A">
        <w:rPr>
          <w:sz w:val="24"/>
          <w:szCs w:val="24"/>
        </w:rPr>
        <w:t xml:space="preserve">Languages with shallow orthography contain more consistent grapheme-phoneme relationships, enabling readers to access the phonological representation of a word directly through its written form; whereas languages with deep orthography, such as English, possess more complex grapheme-phoneme relationships in which spelling is inconsistent and unpredictable </w:t>
      </w:r>
      <w:r w:rsidR="008C4757" w:rsidRPr="0015494A">
        <w:rPr>
          <w:sz w:val="24"/>
          <w:szCs w:val="24"/>
        </w:rPr>
        <w:fldChar w:fldCharType="begin" w:fldLock="1"/>
      </w:r>
      <w:r w:rsidR="008A1350" w:rsidRPr="0015494A">
        <w:rPr>
          <w:sz w:val="24"/>
          <w:szCs w:val="24"/>
        </w:rPr>
        <w:instrText>ADDIN CSL_CITATION {"citationItems":[{"id":"ITEM-1","itemData":{"DOI":"10.1007/s11881-021-00226-0","ISSN":"19347243","PMID":"33982221","abstract":"Cross-cultural studies have suggested that reading deficits in developmental dyslexia (DD) can be moderated by orthographic depth. To further explore this issue and assess the moderating role of orthographic depth in the developmental cognitive trajectories of dyslexic and typical readers, we systematically reviewed 113 studies on DD that were published from 2013 to 2018 and selected 79 in which participants received an official DD diagnosis. Each study was classified according to orthographic depth (deep vs. shallow) and participant age (children vs. adults). We assessed the difference between DD and control groups’ performance in reading tasks and in a wide range of cognitive domains associated with reading (phonological awareness (PA), rapid automatized naming (RAN), short-term working memory (WM), and nonverbal reasoning), including age and orthographies as moderators. We found an age-by-orthography interaction effect in word reading accuracy and a significant effect of age in pseudoword reading accuracy, but we found no effect of age and orthographic depth on the fluency parameters. These results suggest that reading speed is a reliable index for discriminating between DD and control groups across European orthographies from childhood to adulthood. A similar pattern of results emerged for PA, RAN, and short-term/WM. Our findings are discussed in relation to their impact on clinical practice while considering the orthographic depth and developmental level.","author":[{"dropping-particle":"","family":"Carioti","given":"Desiré","non-dropping-particle":"","parse-names":false,"suffix":""},{"dropping-particle":"","family":"Masia","given":"Marta Franca","non-dropping-particle":"","parse-names":false,"suffix":""},{"dropping-particle":"","family":"Travellini","given":"Simona","non-dropping-particle":"","parse-names":false,"suffix":""},{"dropping-particle":"","family":"Berlingeri","given":"Manuela","non-dropping-particle":"","parse-names":false,"suffix":""}],"container-title":"Annals of Dyslexia","id":"ITEM-1","issue":"3","issued":{"date-parts":[["2021"]]},"page":"399-438","publisher":"Annals of Dyslexia","title":"Orthographic depth and developmental dyslexia: a meta-analytic study","type":"article-journal","volume":"71"},"uris":["http://www.mendeley.com/documents/?uuid=01000eeb-bad3-4a74-affa-a79c4df027bf"]}],"mendeley":{"formattedCitation":"(Carioti et al., 2021)","plainTextFormattedCitation":"(Carioti et al., 2021)","previouslyFormattedCitation":"(Carioti et al., 2021)"},"properties":{"noteIndex":0},"schema":"https://github.com/citation-style-language/schema/raw/master/csl-citation.json"}</w:instrText>
      </w:r>
      <w:r w:rsidR="008C4757" w:rsidRPr="0015494A">
        <w:rPr>
          <w:sz w:val="24"/>
          <w:szCs w:val="24"/>
        </w:rPr>
        <w:fldChar w:fldCharType="separate"/>
      </w:r>
      <w:r w:rsidR="008C4757" w:rsidRPr="0015494A">
        <w:rPr>
          <w:noProof/>
          <w:sz w:val="24"/>
          <w:szCs w:val="24"/>
        </w:rPr>
        <w:t>(Carioti et al., 2021)</w:t>
      </w:r>
      <w:r w:rsidR="008C4757" w:rsidRPr="0015494A">
        <w:rPr>
          <w:sz w:val="24"/>
          <w:szCs w:val="24"/>
        </w:rPr>
        <w:fldChar w:fldCharType="end"/>
      </w:r>
      <w:r w:rsidR="008C4757" w:rsidRPr="0015494A">
        <w:rPr>
          <w:sz w:val="24"/>
          <w:szCs w:val="24"/>
        </w:rPr>
        <w:t xml:space="preserve">. </w:t>
      </w:r>
      <w:r w:rsidR="00DB08F8" w:rsidRPr="0015494A">
        <w:rPr>
          <w:sz w:val="24"/>
          <w:szCs w:val="24"/>
        </w:rPr>
        <w:t xml:space="preserve"> </w:t>
      </w:r>
    </w:p>
    <w:p w14:paraId="34B509CA" w14:textId="74A70B2D" w:rsidR="00D64FB8" w:rsidRPr="0015494A" w:rsidRDefault="005313FF" w:rsidP="00FF2777">
      <w:pPr>
        <w:spacing w:line="360" w:lineRule="auto"/>
        <w:ind w:firstLine="425"/>
        <w:jc w:val="both"/>
        <w:rPr>
          <w:sz w:val="24"/>
          <w:szCs w:val="24"/>
        </w:rPr>
      </w:pPr>
      <w:r w:rsidRPr="0015494A">
        <w:rPr>
          <w:sz w:val="24"/>
          <w:szCs w:val="24"/>
        </w:rPr>
        <w:t xml:space="preserve">In the context of EFL learning, this causes learners to experience difficulty and unfamiliarity with the transparent orthographic system when attempting to map the written patterns of English words onto their corresponding sounds Katz &amp; Frost, 1992, as cited </w:t>
      </w:r>
      <w:r w:rsidR="00EF0EF0" w:rsidRPr="0015494A">
        <w:rPr>
          <w:sz w:val="24"/>
          <w:szCs w:val="24"/>
        </w:rPr>
        <w:t xml:space="preserve">by </w:t>
      </w:r>
      <w:r w:rsidR="00EF0EF0" w:rsidRPr="0015494A">
        <w:rPr>
          <w:sz w:val="24"/>
          <w:szCs w:val="24"/>
        </w:rPr>
        <w:fldChar w:fldCharType="begin" w:fldLock="1"/>
      </w:r>
      <w:r w:rsidR="00EF0EF0" w:rsidRPr="0015494A">
        <w:rPr>
          <w:sz w:val="24"/>
          <w:szCs w:val="24"/>
        </w:rPr>
        <w:instrText>ADDIN CSL_CITATION {"citationItems":[{"id":"ITEM-1","itemData":{"DOI":"10.1017/S1366728925100217","ISBN":"1366728925100","ISSN":"14691841","abstract":"Visual word recognition is constrained by writing systems. The orthographic depth hypothesis (ODH) was proposed to account for phonological activation in various degrees depending on how transparent the grapheme–phoneme conversion rule is in a writing system. This current study extends the investigation of ODH in bilingualism to understand the cross-language cognitive processes in bi-script readers. In two cross-language masked priming experiments, we show asymmetrical cognate facilitation effects, which are typically reported as a result of shared phonology and/or orthography between languages, in addition to meaning equivalence. That is, with the same set of items, when the primes were Chinese and the targets English (Experiment 1), there was no cognate facilitation effect; however, when we switched the languages in prime–target pairs (Experiment 2), the cognate facilitation effects emerged. These results indicate that shared phonology across languages is not sufficient to induce cognate facilitation effects and that language-dependent processing mechanisms play a crucial role.","author":[{"dropping-particle":"","family":"Wang","given":"Xin","non-dropping-particle":"","parse-names":false,"suffix":""},{"dropping-particle":"","family":"Li","given":"Junmin","non-dropping-particle":"","parse-names":false,"suffix":""}],"container-title":"Bilingualism","id":"ITEM-1","issued":{"date-parts":[["2025"]]},"title":"Asymmetrical cognate facilitation effects: the orthographic depth hypothesis revisited in bi-script readers","type":"article-journal"},"uris":["http://www.mendeley.com/documents/?uuid=52f5ab7a-bfb7-44d2-a603-a5d86ec5d039"]}],"mendeley":{"formattedCitation":"(Wang &amp; Li, 2025)","plainTextFormattedCitation":"(Wang &amp; Li, 2025)"},"properties":{"noteIndex":0},"schema":"https://github.com/citation-style-language/schema/raw/master/csl-citation.json"}</w:instrText>
      </w:r>
      <w:r w:rsidR="00EF0EF0" w:rsidRPr="0015494A">
        <w:rPr>
          <w:sz w:val="24"/>
          <w:szCs w:val="24"/>
        </w:rPr>
        <w:fldChar w:fldCharType="separate"/>
      </w:r>
      <w:r w:rsidR="00EF0EF0" w:rsidRPr="0015494A">
        <w:rPr>
          <w:noProof/>
          <w:sz w:val="24"/>
          <w:szCs w:val="24"/>
        </w:rPr>
        <w:t>(Wang &amp; Li, 2025)</w:t>
      </w:r>
      <w:r w:rsidR="00EF0EF0" w:rsidRPr="0015494A">
        <w:rPr>
          <w:sz w:val="24"/>
          <w:szCs w:val="24"/>
        </w:rPr>
        <w:fldChar w:fldCharType="end"/>
      </w:r>
      <w:r w:rsidRPr="0015494A">
        <w:rPr>
          <w:sz w:val="24"/>
          <w:szCs w:val="24"/>
        </w:rPr>
        <w:t xml:space="preserve">. </w:t>
      </w:r>
      <w:r w:rsidR="00EF0EF0" w:rsidRPr="0015494A">
        <w:rPr>
          <w:sz w:val="24"/>
          <w:szCs w:val="24"/>
        </w:rPr>
        <w:t>In the Orthographic Depth Hypothesis (ODP) theory by</w:t>
      </w:r>
      <w:r w:rsidRPr="0015494A">
        <w:rPr>
          <w:sz w:val="24"/>
          <w:szCs w:val="24"/>
        </w:rPr>
        <w:t xml:space="preserve"> </w:t>
      </w:r>
      <w:r w:rsidR="00EF0EF0" w:rsidRPr="0015494A">
        <w:rPr>
          <w:sz w:val="24"/>
          <w:szCs w:val="24"/>
        </w:rPr>
        <w:t xml:space="preserve">Katz &amp; Frost, 1992, as cited by </w:t>
      </w:r>
      <w:r w:rsidR="00EF0EF0" w:rsidRPr="0015494A">
        <w:rPr>
          <w:sz w:val="24"/>
          <w:szCs w:val="24"/>
        </w:rPr>
        <w:fldChar w:fldCharType="begin" w:fldLock="1"/>
      </w:r>
      <w:r w:rsidR="00EF0EF0" w:rsidRPr="0015494A">
        <w:rPr>
          <w:sz w:val="24"/>
          <w:szCs w:val="24"/>
        </w:rPr>
        <w:instrText>ADDIN CSL_CITATION {"citationItems":[{"id":"ITEM-1","itemData":{"DOI":"10.1017/S1366728925100217","ISBN":"1366728925100","ISSN":"14691841","abstract":"Visual word recognition is constrained by writing systems. The orthographic depth hypothesis (ODH) was proposed to account for phonological activation in various degrees depending on how transparent the grapheme–phoneme conversion rule is in a writing system. This current study extends the investigation of ODH in bilingualism to understand the cross-language cognitive processes in bi-script readers. In two cross-language masked priming experiments, we show asymmetrical cognate facilitation effects, which are typically reported as a result of shared phonology and/or orthography between languages, in addition to meaning equivalence. That is, with the same set of items, when the primes were Chinese and the targets English (Experiment 1), there was no cognate facilitation effect; however, when we switched the languages in prime–target pairs (Experiment 2), the cognate facilitation effects emerged. These results indicate that shared phonology across languages is not sufficient to induce cognate facilitation effects and that language-dependent processing mechanisms play a crucial role.","author":[{"dropping-particle":"","family":"Wang","given":"Xin","non-dropping-particle":"","parse-names":false,"suffix":""},{"dropping-particle":"","family":"Li","given":"Junmin","non-dropping-particle":"","parse-names":false,"suffix":""}],"container-title":"Bilingualism","id":"ITEM-1","issued":{"date-parts":[["2025"]]},"title":"Asymmetrical cognate facilitation effects: the orthographic depth hypothesis revisited in bi-script readers","type":"article-journal"},"uris":["http://www.mendeley.com/documents/?uuid=52f5ab7a-bfb7-44d2-a603-a5d86ec5d039"]}],"mendeley":{"formattedCitation":"(Wang &amp; Li, 2025)","manualFormatting":"Wang &amp; Li (2025)","plainTextFormattedCitation":"(Wang &amp; Li, 2025)","previouslyFormattedCitation":"(Wang &amp; Li, 2025)"},"properties":{"noteIndex":0},"schema":"https://github.com/citation-style-language/schema/raw/master/csl-citation.json"}</w:instrText>
      </w:r>
      <w:r w:rsidR="00EF0EF0" w:rsidRPr="0015494A">
        <w:rPr>
          <w:sz w:val="24"/>
          <w:szCs w:val="24"/>
        </w:rPr>
        <w:fldChar w:fldCharType="separate"/>
      </w:r>
      <w:r w:rsidR="00EF0EF0" w:rsidRPr="0015494A">
        <w:rPr>
          <w:noProof/>
          <w:sz w:val="24"/>
          <w:szCs w:val="24"/>
        </w:rPr>
        <w:t>Wang &amp; Li (2025)</w:t>
      </w:r>
      <w:r w:rsidR="00EF0EF0" w:rsidRPr="0015494A">
        <w:rPr>
          <w:sz w:val="24"/>
          <w:szCs w:val="24"/>
        </w:rPr>
        <w:fldChar w:fldCharType="end"/>
      </w:r>
      <w:r w:rsidR="00EF0EF0" w:rsidRPr="0015494A">
        <w:rPr>
          <w:sz w:val="24"/>
          <w:szCs w:val="24"/>
        </w:rPr>
        <w:t xml:space="preserve">, </w:t>
      </w:r>
      <w:r w:rsidR="00D37236" w:rsidRPr="0015494A">
        <w:rPr>
          <w:sz w:val="24"/>
          <w:szCs w:val="24"/>
        </w:rPr>
        <w:t xml:space="preserve">posits that the degree of consistency in grapheme-to-phoneme correspondence differs across languages. Languages with shallow orthography contain more consistent grapheme-phoneme relationships, </w:t>
      </w:r>
      <w:r w:rsidR="00D37236" w:rsidRPr="0015494A">
        <w:rPr>
          <w:sz w:val="24"/>
          <w:szCs w:val="24"/>
        </w:rPr>
        <w:lastRenderedPageBreak/>
        <w:t>allowing readers to access the phonological representation of a word through its written form; whereas languages with deep orthography, such as English, have more complex grapheme-phoneme relationships in which spelling is inconsistent and unpredictable.</w:t>
      </w:r>
    </w:p>
    <w:p w14:paraId="59996C44" w14:textId="1C92EBB9" w:rsidR="00D37236" w:rsidRPr="0015494A" w:rsidRDefault="00D37236" w:rsidP="00143F78">
      <w:pPr>
        <w:spacing w:line="360" w:lineRule="auto"/>
        <w:jc w:val="both"/>
        <w:rPr>
          <w:b/>
          <w:bCs/>
          <w:sz w:val="24"/>
          <w:szCs w:val="24"/>
        </w:rPr>
      </w:pPr>
      <w:r w:rsidRPr="0015494A">
        <w:rPr>
          <w:b/>
          <w:bCs/>
          <w:sz w:val="24"/>
          <w:szCs w:val="24"/>
        </w:rPr>
        <w:t>Difficulty with Unfamiliar Sounds</w:t>
      </w:r>
    </w:p>
    <w:p w14:paraId="75F1214E" w14:textId="77777777" w:rsidR="00FF2777" w:rsidRPr="0015494A" w:rsidRDefault="00D37236" w:rsidP="005000EC">
      <w:pPr>
        <w:spacing w:line="360" w:lineRule="auto"/>
        <w:jc w:val="both"/>
        <w:rPr>
          <w:sz w:val="24"/>
          <w:szCs w:val="24"/>
        </w:rPr>
      </w:pPr>
      <w:r w:rsidRPr="0015494A">
        <w:rPr>
          <w:sz w:val="24"/>
          <w:szCs w:val="24"/>
        </w:rPr>
        <w:t>English sounds that are absent from the Indonesian phonemic inventory give rise to serious phonological challenges for EFL learners. Analysis of observational data and test results revealed the following levels of difficulty: the voiceless dental fricative /θ/ (as in "bathroom," "three," and "thank you") was experienced by 73.68% of students; the voiced dental fricative /ð/ (as in "father" and "mother") was experienced by 68.42% of students; the palato-alveolar fricative /ʃ/ (as in "fish" and "ship") was experienced by 64.91% of students; and the affricate /tʃ/ (as in "chair" and "chicken") was experienced by 64.91% of students. With regard to /θ/, many students continued to substitute it with /t/ (e.g., "bathroom" rendered as /betroom/, "three" as /tri/); /ð/ was replaced with /d/ (e.g., "father" as /fader/, "mother" as /moder/); /ʃ/ was replaced with /s/ (e.g., "fish" as /fis/, "ship" as /sip/); and /tʃ/ was replaced with /c/ (e.g., "chair" as /cer/, "chicken" as /ciken/).</w:t>
      </w:r>
      <w:r w:rsidR="005000EC" w:rsidRPr="0015494A">
        <w:rPr>
          <w:sz w:val="24"/>
          <w:szCs w:val="24"/>
        </w:rPr>
        <w:t xml:space="preserve"> </w:t>
      </w:r>
    </w:p>
    <w:p w14:paraId="17B848D0" w14:textId="77777777" w:rsidR="00FF2777" w:rsidRPr="0015494A" w:rsidRDefault="00FF2777" w:rsidP="005000EC">
      <w:pPr>
        <w:spacing w:line="360" w:lineRule="auto"/>
        <w:ind w:firstLine="425"/>
        <w:jc w:val="both"/>
        <w:rPr>
          <w:sz w:val="24"/>
          <w:szCs w:val="24"/>
        </w:rPr>
      </w:pPr>
      <w:r w:rsidRPr="0015494A">
        <w:rPr>
          <w:sz w:val="24"/>
          <w:szCs w:val="24"/>
        </w:rPr>
        <w:t>The findings indicate that students often replace unfamiliar English sounds with the sounds that are closest in their first language. There is a consistent substitution pattern that shows the presence of negative phonological transfer from Indonesian to English. As a result, many students often fail to connect spelling to the correct pronunciation, revealing a gap between orthographic and phonological representations in students' memory, which becomes an obstacle to mastering English vocabulary.</w:t>
      </w:r>
    </w:p>
    <w:p w14:paraId="489AEAE9" w14:textId="3D4B95A2" w:rsidR="00D4402A" w:rsidRPr="0015494A" w:rsidRDefault="00D37236" w:rsidP="005000EC">
      <w:pPr>
        <w:spacing w:line="360" w:lineRule="auto"/>
        <w:ind w:firstLine="425"/>
        <w:jc w:val="both"/>
        <w:rPr>
          <w:sz w:val="24"/>
          <w:szCs w:val="24"/>
        </w:rPr>
      </w:pPr>
      <w:r w:rsidRPr="0015494A">
        <w:rPr>
          <w:sz w:val="24"/>
          <w:szCs w:val="24"/>
        </w:rPr>
        <w:t>This is supported by the theory of phonological awareness proposed by</w:t>
      </w:r>
      <w:r w:rsidRPr="0015494A">
        <w:rPr>
          <w:sz w:val="24"/>
          <w:szCs w:val="24"/>
        </w:rPr>
        <w:fldChar w:fldCharType="begin" w:fldLock="1"/>
      </w:r>
      <w:r w:rsidRPr="0015494A">
        <w:rPr>
          <w:sz w:val="24"/>
          <w:szCs w:val="24"/>
        </w:rPr>
        <w:instrText>ADDIN CSL_CITATION {"citationItems":[{"id":"ITEM-1","itemData":{"DOI":"10.28918/erudita.v2i2.6191","ISSN":"2809-2023","abstract":"ELT teachers in Indonesia mostly apply an integrative language teaching approach to cover the linguistic elements of language skills. However, the pronunciation in speaking exposure is required to be accurate through the intervention of phonological awareness. Thus, this study examines the effect of phonological awareness on students’ English pronunciation and how it provokes students’ motivation in speaking English. This study used a pretest-posttest control group design. The experimental group which consisted of 36 participants was given a phonological awareness intervention and the control group which consisted of 36 participants was given without any intervention. The instruments of the study were a text reading-aloud task and a questionnaire. Data were then analyzed using Pearson correlation and independent sample t-test. The findings revealed that phonological awareness instruction positively impacted participants’ pronunciation performance with better phonemes articulation, more appropriate stress determination, and more adequate intonation that directly provoked their speaking motivation. Therefore, EFL teachers should determine the phonological awareness approach for the potential English competence and performance integrated into the learning syllabus more intensively.","author":[{"dropping-particle":"","family":"Wardana","given":"I Ketut","non-dropping-particle":"","parse-names":false,"suffix":""},{"dropping-particle":"","family":"Astuti","given":"Putu Sri","non-dropping-particle":"","parse-names":false,"suffix":""},{"dropping-particle":"","family":"Sukanadi","given":"Ni Luh","non-dropping-particle":"","parse-names":false,"suffix":""}],"container-title":"Erudita: Journal of English Language Teaching","id":"ITEM-1","issue":"2","issued":{"date-parts":[["2022"]]},"page":"129-147","title":"Examining the effect of phonological awareness instruction on EFL learners’ pronunciation and motivation","type":"article-journal","volume":"2"},"uris":["http://www.mendeley.com/documents/?uuid=a6af5c2d-e88b-42c7-8688-c2b63b0a6817"]}],"mendeley":{"formattedCitation":"(Wardana et al., 2022)","manualFormatting":" Wardana et al. (2022)","plainTextFormattedCitation":"(Wardana et al., 2022)","previouslyFormattedCitation":"(Wardana et al., 2022)"},"properties":{"noteIndex":0},"schema":"https://github.com/citation-style-language/schema/raw/master/csl-citation.json"}</w:instrText>
      </w:r>
      <w:r w:rsidRPr="0015494A">
        <w:rPr>
          <w:sz w:val="24"/>
          <w:szCs w:val="24"/>
        </w:rPr>
        <w:fldChar w:fldCharType="separate"/>
      </w:r>
      <w:r w:rsidRPr="0015494A">
        <w:rPr>
          <w:noProof/>
          <w:sz w:val="24"/>
          <w:szCs w:val="24"/>
        </w:rPr>
        <w:t xml:space="preserve"> Wardana et al. (2022)</w:t>
      </w:r>
      <w:r w:rsidRPr="0015494A">
        <w:rPr>
          <w:sz w:val="24"/>
          <w:szCs w:val="24"/>
        </w:rPr>
        <w:fldChar w:fldCharType="end"/>
      </w:r>
      <w:r w:rsidRPr="0015494A">
        <w:rPr>
          <w:sz w:val="24"/>
          <w:szCs w:val="24"/>
        </w:rPr>
        <w:t>, which holds that failure to accurately develop phonological representations of unfamiliar sounds in English can adversely affect students' ability to decode words, produce correct spelling, and acquire vocabulary as a whole.</w:t>
      </w:r>
      <w:r w:rsidR="005000EC" w:rsidRPr="0015494A">
        <w:rPr>
          <w:sz w:val="24"/>
          <w:szCs w:val="24"/>
        </w:rPr>
        <w:t xml:space="preserve"> Phonological awareness constitutes an important stage in developing reading skills among preschool, kindergarten, and lower-grade students </w:t>
      </w:r>
      <w:r w:rsidR="005000EC" w:rsidRPr="0015494A">
        <w:rPr>
          <w:sz w:val="24"/>
          <w:szCs w:val="24"/>
        </w:rPr>
        <w:fldChar w:fldCharType="begin" w:fldLock="1"/>
      </w:r>
      <w:r w:rsidR="005000EC" w:rsidRPr="0015494A">
        <w:rPr>
          <w:sz w:val="24"/>
          <w:szCs w:val="24"/>
        </w:rPr>
        <w:instrText>ADDIN CSL_CITATION {"citationItems":[{"id":"ITEM-1","itemData":{"DOI":"10.1037/edu0000625","ISBN":"0000000236072","ISSN":"19392176","abstract":"It is well established that phonological awareness (PA) and rapid automatized naming (RAN) tasks reliably predict children’s developing word reading abilities across a wide range of languages. However, existing research has not yet demonstrated unequivocally whether RAN and PA are independently and causally linked to reading, nor has it fully explored the underlying cognitive mechanisms. Most existing research has assessed PA and RAN in children who may already have some reading skill, making direction of influence hard to ascertain. To address this, the current longitudinal research initially assessed RAN and PA in a very young sample of 91 English children (M age = 3 years 11 months; SD = 3.7 months) demonstrated to be nonreaders. Children were reassessed on RAN, PA, and word-level reading at 18 months (Time 2) and then a further year later (Time 3). To explore underlying mechanisms, separate measures of reading accuracy and fluency were taken, and reading tasks varied according to the extent to which they required alphabetic decoding and lexical, orthographic knowledge. Path analyses revealed that from Time 1 to Time 2, both RAN and PA predicted word reading, indicating temporal precedence, though there was some degree of reciprocity in these relationships. However, by Time 3, while RAN still predicted accuracy and fluency of reading, PA only predicted reading accuracy. Furthermore, findings suggested that while RAN was robustly related to both alphabetic decoding and lexical, orthographic aspects of reading, PA’s relationship was restricted to alphabetic decoding accuracy. Theoretical and practical implications are discussed. (PsycInfo Database Record (c) 2021 APA, all rights reserved)","author":[{"dropping-particle":"","family":"Powell","given":"Daisy","non-dropping-particle":"","parse-names":false,"suffix":""},{"dropping-particle":"","family":"Atkinson","given":"Lynette","non-dropping-particle":"","parse-names":false,"suffix":""}],"container-title":"Journal of Educational Psychology","id":"ITEM-1","issue":"4","issued":{"date-parts":[["2021"]]},"number-of-pages":"706-718","title":"Unraveling the links between rapid automatized naming (RAN), phonological awareness, and reading.","type":"book","volume":"113"},"uris":["http://www.mendeley.com/documents/?uuid=d8b935a2-9f74-4618-b06d-9495ad2436b5"]}],"mendeley":{"formattedCitation":"(Powell &amp; Atkinson, 2021)","plainTextFormattedCitation":"(Powell &amp; Atkinson, 2021)","previouslyFormattedCitation":"(Powell &amp; Atkinson, 2021)"},"properties":{"noteIndex":0},"schema":"https://github.com/citation-style-language/schema/raw/master/csl-citation.json"}</w:instrText>
      </w:r>
      <w:r w:rsidR="005000EC" w:rsidRPr="0015494A">
        <w:rPr>
          <w:sz w:val="24"/>
          <w:szCs w:val="24"/>
        </w:rPr>
        <w:fldChar w:fldCharType="separate"/>
      </w:r>
      <w:r w:rsidR="005000EC" w:rsidRPr="0015494A">
        <w:rPr>
          <w:noProof/>
          <w:sz w:val="24"/>
          <w:szCs w:val="24"/>
        </w:rPr>
        <w:t>(Powell &amp; Atkinson, 2021)</w:t>
      </w:r>
      <w:r w:rsidR="005000EC" w:rsidRPr="0015494A">
        <w:rPr>
          <w:sz w:val="24"/>
          <w:szCs w:val="24"/>
        </w:rPr>
        <w:fldChar w:fldCharType="end"/>
      </w:r>
      <w:r w:rsidR="005000EC" w:rsidRPr="0015494A">
        <w:rPr>
          <w:sz w:val="24"/>
          <w:szCs w:val="24"/>
        </w:rPr>
        <w:t xml:space="preserve">. In the context of English language learning, phonological awareness functions as a bridge between sound representation and written representation. The ability to manipulate phonemes directly influences the capacity to recognize vocabulary among Indonesian EFL students </w:t>
      </w:r>
      <w:r w:rsidR="005000EC" w:rsidRPr="0015494A">
        <w:rPr>
          <w:sz w:val="24"/>
          <w:szCs w:val="24"/>
        </w:rPr>
        <w:fldChar w:fldCharType="begin" w:fldLock="1"/>
      </w:r>
      <w:r w:rsidR="005000EC" w:rsidRPr="0015494A">
        <w:rPr>
          <w:sz w:val="24"/>
          <w:szCs w:val="24"/>
        </w:rPr>
        <w:instrText>ADDIN CSL_CITATION {"citationItems":[{"id":"ITEM-1","itemData":{"DOI":"10.21070/jees.v7i1.1287","abstract":"Phonemic Awareness has been reported to be one of the predictors to reading comprehension in English as a first language. However, it also comprises the second language reading comprehension. Various studies have reported the effects of English phonemic awareness to reading comprehension in English as a second or foreign language, but less similar research has been reported involving Indonesian EFL learners. Indonesia and English share different phonemes that affect learners' comprehension on English. This study aims to investigate the correlation between EFL learners’ phonemic awareness and reading comprehension. The subjects selected were 100 students from the 3rd semester majoring in English Language Education Program, in one of Indonesian university. There are two test obtained during this research, the first is phonemic identification test in order to measure the level of phonemic awareness, and the second is reading comprehension test to measure students’ reading comprehension skill. Simple linear regression was applied to validate the influence of English Phonemic Awareness to English Reading Comprehension. The result revealed that the correlation coefficient (r) value between the two variables shows .352 degrees with the significance level .000, while the coefficient of determination (r2) shows .","author":[{"dropping-particle":"","family":"LIstyarini","given":"Almaviana Ayu","non-dropping-particle":"","parse-names":false,"suffix":""},{"dropping-particle":"","family":"Lintangsari","given":"Alies Poetri","non-dropping-particle":"","parse-names":false,"suffix":""},{"dropping-particle":"","family":"Emaliana","given":"Ive","non-dropping-particle":"","parse-names":false,"suffix":""}],"container-title":"JEES (Journal of English Educators Society)","id":"ITEM-1","issue":"1","issued":{"date-parts":[["2022"]]},"title":"The Influence of English Phonemic Awareness to Reading Comprehension: A Study on Indonesian EFL Learners","type":"article-journal","volume":"7"},"uris":["http://www.mendeley.com/documents/?uuid=40339a13-861e-40d5-837d-a3d477f53d90"]}],"mendeley":{"formattedCitation":"(LIstyarini et al., 2022)","manualFormatting":"(Listyarini et al., 2022)","plainTextFormattedCitation":"(LIstyarini et al., 2022)","previouslyFormattedCitation":"(LIstyarini et al., 2022)"},"properties":{"noteIndex":0},"schema":"https://github.com/citation-style-language/schema/raw/master/csl-citation.json"}</w:instrText>
      </w:r>
      <w:r w:rsidR="005000EC" w:rsidRPr="0015494A">
        <w:rPr>
          <w:sz w:val="24"/>
          <w:szCs w:val="24"/>
        </w:rPr>
        <w:fldChar w:fldCharType="separate"/>
      </w:r>
      <w:r w:rsidR="005000EC" w:rsidRPr="0015494A">
        <w:rPr>
          <w:noProof/>
          <w:sz w:val="24"/>
          <w:szCs w:val="24"/>
        </w:rPr>
        <w:t>(Listyarini et al., 2022)</w:t>
      </w:r>
      <w:r w:rsidR="005000EC" w:rsidRPr="0015494A">
        <w:rPr>
          <w:sz w:val="24"/>
          <w:szCs w:val="24"/>
        </w:rPr>
        <w:fldChar w:fldCharType="end"/>
      </w:r>
      <w:r w:rsidR="005000EC" w:rsidRPr="0015494A">
        <w:rPr>
          <w:sz w:val="24"/>
          <w:szCs w:val="24"/>
        </w:rPr>
        <w:t>.</w:t>
      </w:r>
      <w:r w:rsidR="003F1509" w:rsidRPr="0015494A">
        <w:rPr>
          <w:sz w:val="24"/>
          <w:szCs w:val="24"/>
        </w:rPr>
        <w:t xml:space="preserve"> </w:t>
      </w:r>
      <w:r w:rsidR="005000EC" w:rsidRPr="0015494A">
        <w:rPr>
          <w:sz w:val="24"/>
          <w:szCs w:val="24"/>
        </w:rPr>
        <w:t xml:space="preserve">For lower-grade students who are still at the stage of becoming familiar with the English phonological system, the </w:t>
      </w:r>
      <w:r w:rsidR="005000EC" w:rsidRPr="0015494A">
        <w:rPr>
          <w:sz w:val="24"/>
          <w:szCs w:val="24"/>
        </w:rPr>
        <w:lastRenderedPageBreak/>
        <w:t xml:space="preserve">presence of sounds such as /θ/, /ð/, /ʃ/, and /tʃ/, which do not exist in Indonesian — can present serious difficulties </w:t>
      </w:r>
      <w:r w:rsidR="005000EC" w:rsidRPr="0015494A">
        <w:rPr>
          <w:sz w:val="24"/>
          <w:szCs w:val="24"/>
        </w:rPr>
        <w:fldChar w:fldCharType="begin" w:fldLock="1"/>
      </w:r>
      <w:r w:rsidR="005000EC" w:rsidRPr="0015494A">
        <w:rPr>
          <w:sz w:val="24"/>
          <w:szCs w:val="24"/>
        </w:rPr>
        <w:instrText>ADDIN CSL_CITATION {"citationItems":[{"id":"ITEM-1","itemData":{"DOI":"10.33503/journey.v6i3.708","ISSN":"2623-0356","abstract":"This paper analyzes Indonesian EFL learners' perspectives onpronouncing problematic English consonant sounds. Therefore, the opinions of the Indonesian EFL learners about the difficulty level of 24 problematic consonants were the expected data. A descriptivequalitative method was used to analyze the data of this study. The study reveals that interlingual, intralingual, and developmental factors influence problematic English consonant sounds like /z/, /ʃ/, /ʒ/, /tʃ/, /ʤ/, /v/, /θ/, /ð/, and /r/, suggesting EFL learners are more attentive to these sounds to improve pronunciation.","author":[{"dropping-particle":"","family":"Wahyu Anjani","given":"Regina Putri","non-dropping-particle":"","parse-names":false,"suffix":""},{"dropping-particle":"","family":"Wahyuni","given":"Hanna Irma Wahyuni","non-dropping-particle":"","parse-names":false,"suffix":""},{"dropping-particle":"","family":"Putri Nugraheni","given":"Maria Paskalia","non-dropping-particle":"","parse-names":false,"suffix":""},{"dropping-particle":"","family":"Barli Bram","given":"Barli Bram","non-dropping-particle":"","parse-names":false,"suffix":""}],"container-title":"Journey: Journal of English Language and Pedagogy","id":"ITEM-1","issue":"3","issued":{"date-parts":[["2023"]]},"page":"592-604","title":"Problematic English Consonant Sounds for Indonesian EFL Learners","type":"article-journal","volume":"6"},"uris":["http://www.mendeley.com/documents/?uuid=ccce83de-302d-4c84-b3f5-3b128d1e6a0b"]}],"mendeley":{"formattedCitation":"(Wahyu Anjani et al., 2023)","plainTextFormattedCitation":"(Wahyu Anjani et al., 2023)","previouslyFormattedCitation":"(Wahyu Anjani et al., 2023)"},"properties":{"noteIndex":0},"schema":"https://github.com/citation-style-language/schema/raw/master/csl-citation.json"}</w:instrText>
      </w:r>
      <w:r w:rsidR="005000EC" w:rsidRPr="0015494A">
        <w:rPr>
          <w:sz w:val="24"/>
          <w:szCs w:val="24"/>
        </w:rPr>
        <w:fldChar w:fldCharType="separate"/>
      </w:r>
      <w:r w:rsidR="005000EC" w:rsidRPr="0015494A">
        <w:rPr>
          <w:noProof/>
          <w:sz w:val="24"/>
          <w:szCs w:val="24"/>
        </w:rPr>
        <w:t>(Wahyu Anjani et al., 2023)</w:t>
      </w:r>
      <w:r w:rsidR="005000EC" w:rsidRPr="0015494A">
        <w:rPr>
          <w:sz w:val="24"/>
          <w:szCs w:val="24"/>
        </w:rPr>
        <w:fldChar w:fldCharType="end"/>
      </w:r>
      <w:r w:rsidR="005000EC" w:rsidRPr="0015494A">
        <w:rPr>
          <w:sz w:val="24"/>
          <w:szCs w:val="24"/>
        </w:rPr>
        <w:t>.</w:t>
      </w:r>
    </w:p>
    <w:p w14:paraId="67B45BDC" w14:textId="76C6EDBA" w:rsidR="00D37236" w:rsidRPr="0015494A" w:rsidRDefault="00D37236" w:rsidP="00143F78">
      <w:pPr>
        <w:spacing w:line="360" w:lineRule="auto"/>
        <w:jc w:val="both"/>
        <w:rPr>
          <w:b/>
          <w:bCs/>
          <w:sz w:val="24"/>
          <w:szCs w:val="24"/>
        </w:rPr>
      </w:pPr>
      <w:r w:rsidRPr="0015494A">
        <w:rPr>
          <w:b/>
          <w:bCs/>
          <w:sz w:val="24"/>
          <w:szCs w:val="24"/>
        </w:rPr>
        <w:t>Limited English Exposure</w:t>
      </w:r>
    </w:p>
    <w:p w14:paraId="3EB5A5D8" w14:textId="16A865C7" w:rsidR="00D213E3" w:rsidRPr="0015494A" w:rsidRDefault="00D37236" w:rsidP="00EF0EF0">
      <w:pPr>
        <w:pStyle w:val="ListParagraph"/>
        <w:spacing w:line="360" w:lineRule="auto"/>
        <w:ind w:left="0"/>
        <w:jc w:val="both"/>
        <w:rPr>
          <w:rFonts w:ascii="Arial" w:hAnsi="Arial" w:cs="Arial"/>
          <w:sz w:val="24"/>
          <w:szCs w:val="24"/>
        </w:rPr>
      </w:pPr>
      <w:r w:rsidRPr="0015494A">
        <w:rPr>
          <w:rFonts w:ascii="Arial" w:hAnsi="Arial" w:cs="Arial"/>
          <w:sz w:val="24"/>
          <w:szCs w:val="24"/>
        </w:rPr>
        <w:t>The research findings indicate that students easily forget previously learned English vocabulary when progressing to the next session without review, owing to insufficient English exposure outside the school environment, which constitutes a critical barrier to students' vocabulary development.</w:t>
      </w:r>
      <w:r w:rsidR="00476A66" w:rsidRPr="0015494A">
        <w:rPr>
          <w:rFonts w:ascii="Arial" w:hAnsi="Arial" w:cs="Arial"/>
          <w:sz w:val="24"/>
          <w:szCs w:val="24"/>
        </w:rPr>
        <w:t xml:space="preserve"> </w:t>
      </w:r>
      <w:r w:rsidR="00476A66" w:rsidRPr="0015494A">
        <w:rPr>
          <w:rFonts w:ascii="Arial" w:hAnsi="Arial" w:cs="Arial"/>
          <w:sz w:val="24"/>
          <w:szCs w:val="24"/>
          <w:lang w:val="de"/>
        </w:rPr>
        <w:t>Class observation results show that students still often need repetition of vocabulary when moving on to the next material session. When the teacher reviews the vocabulary that has been learned in the previous meeting, some students forget and cannot pronounce the vocabulary without assistance</w:t>
      </w:r>
      <w:r w:rsidRPr="0015494A">
        <w:rPr>
          <w:rFonts w:ascii="Arial" w:hAnsi="Arial" w:cs="Arial"/>
          <w:sz w:val="24"/>
          <w:szCs w:val="24"/>
        </w:rPr>
        <w:t>. A total of 61.4% of students forgot vocabulary from previous sessions, and 87.71% reported not using English vocabulary outside the classroom. The teacher noted reports from parents who themselves remained unfamiliar with and struggled to use English, with communication at home conducted entirely in Indonesian and Javanese.</w:t>
      </w:r>
    </w:p>
    <w:p w14:paraId="7D10CFD4" w14:textId="09941ABA" w:rsidR="00FF2777" w:rsidRPr="0015494A" w:rsidRDefault="00FF2777" w:rsidP="00FF2777">
      <w:pPr>
        <w:pStyle w:val="ListParagraph"/>
        <w:spacing w:line="360" w:lineRule="auto"/>
        <w:ind w:left="0" w:firstLine="425"/>
        <w:jc w:val="both"/>
        <w:rPr>
          <w:rFonts w:ascii="Arial" w:hAnsi="Arial" w:cs="Arial"/>
          <w:sz w:val="24"/>
          <w:szCs w:val="24"/>
        </w:rPr>
      </w:pPr>
      <w:r w:rsidRPr="0015494A">
        <w:rPr>
          <w:rFonts w:ascii="Arial" w:hAnsi="Arial" w:cs="Arial"/>
          <w:sz w:val="24"/>
          <w:szCs w:val="24"/>
          <w:lang w:val="de"/>
        </w:rPr>
        <w:t>Research data shows that students' vocabulary retention is influenced by the limited opportunities they have to encounter and use English outside of school. The underlying reason for this phenomenon is that English is rarely, if not almost never, used in students' daily lives. This condition indicates that vocabulary learning for lower-grade students not only depends on classroom learning activities, but also on the frequency of exposure to and use of English obtained outside the school environment.</w:t>
      </w:r>
    </w:p>
    <w:p w14:paraId="3FF2FF10" w14:textId="31EF26F0" w:rsidR="00FC4EBF" w:rsidRPr="0015494A" w:rsidRDefault="00D37236" w:rsidP="00D213E3">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This situation is consistent with the explanation offered by Krashen (198</w:t>
      </w:r>
      <w:r w:rsidR="00292C48" w:rsidRPr="0015494A">
        <w:rPr>
          <w:rFonts w:ascii="Arial" w:hAnsi="Arial" w:cs="Arial"/>
          <w:sz w:val="24"/>
          <w:szCs w:val="24"/>
        </w:rPr>
        <w:t>1</w:t>
      </w:r>
      <w:r w:rsidRPr="0015494A">
        <w:rPr>
          <w:rFonts w:ascii="Arial" w:hAnsi="Arial" w:cs="Arial"/>
          <w:sz w:val="24"/>
          <w:szCs w:val="24"/>
        </w:rPr>
        <w:t xml:space="preserve">) as cited by </w:t>
      </w:r>
      <w:r w:rsidRPr="0015494A">
        <w:rPr>
          <w:rFonts w:ascii="Arial" w:hAnsi="Arial" w:cs="Arial"/>
          <w:sz w:val="24"/>
          <w:szCs w:val="24"/>
        </w:rPr>
        <w:fldChar w:fldCharType="begin" w:fldLock="1"/>
      </w:r>
      <w:r w:rsidRPr="0015494A">
        <w:rPr>
          <w:rFonts w:ascii="Arial" w:hAnsi="Arial" w:cs="Arial"/>
          <w:sz w:val="24"/>
          <w:szCs w:val="24"/>
        </w:rPr>
        <w:instrText>ADDIN CSL_CITATION {"citationItems":[{"id":"ITEM-1","itemData":{"abstract":"Among modern language teaching methods, the theory of second language acquisition is one of the leading methods. Stephen Krasche's theory of second language acquisition represents an important shift in the way linguists and educators approach language learning. Funded in the 1970s and 1980s, Krashen's model focuses on the idea that language acquisition is a natural and subconscious process that differs from formal language learning. His development comes from the fact that real fluency comes from getting to know the language and mastering it, rather than memorizing grammar rules. At the same time, the educator emphasizes the special diseases of language learners' attention to emotion. The five main assumptions included in Krashen's theory became teaching in language teaching, shaping methods such as immersion and communicative language teaching, which prioritize natural detail and understanding over rote learning. Krashen's theory emphasizes naturalistic, input-based approaches, and suggests that language learning environments should minimize formal grammar and material in order for my acquisition to work more effectively. Stephen Krashen's second language acquisition process suggests that the second language acquisition process closely mimics the natural language acquisition process found in first language learners. His work challenges several key assumptions about language learning.","author":[{"dropping-particle":"","family":"Mammadova","given":"Khatira","non-dropping-particle":"","parse-names":false,"suffix":""},{"dropping-particle":"","family":"Məmmədova","given":"Xatirə","non-dropping-particle":"","parse-names":false,"suffix":""}],"container-title":"WORK International Scientific Journal. 2024","id":"ITEM-1","issued":{"date-parts":[["2024"]]},"page":"18","title":"Creative Commons Attribution-NonCommercial 4.0 International License (CC BY-NC 4.0) Steven Krashen's Theory of the Second Language Acquisition","type":"article-journal"},"uris":["http://www.mendeley.com/documents/?uuid=0719f693-5e35-48b9-a4e5-7801074b1b81"]}],"mendeley":{"formattedCitation":"(Mammadova &amp; Məmmədova, 2024)","manualFormatting":"Mammadova &amp; Məmmədova (2024)","plainTextFormattedCitation":"(Mammadova &amp; Məmmədova, 2024)","previouslyFormattedCitation":"(Mammadova &amp; Məmmədova, 2024)"},"properties":{"noteIndex":0},"schema":"https://github.com/citation-style-language/schema/raw/master/csl-citation.json"}</w:instrText>
      </w:r>
      <w:r w:rsidRPr="0015494A">
        <w:rPr>
          <w:rFonts w:ascii="Arial" w:hAnsi="Arial" w:cs="Arial"/>
          <w:sz w:val="24"/>
          <w:szCs w:val="24"/>
        </w:rPr>
        <w:fldChar w:fldCharType="separate"/>
      </w:r>
      <w:r w:rsidRPr="0015494A">
        <w:rPr>
          <w:rFonts w:ascii="Arial" w:hAnsi="Arial" w:cs="Arial"/>
          <w:noProof/>
          <w:sz w:val="24"/>
          <w:szCs w:val="24"/>
        </w:rPr>
        <w:t>Mammadova &amp; Məmmədova (2024)</w:t>
      </w:r>
      <w:r w:rsidRPr="0015494A">
        <w:rPr>
          <w:rFonts w:ascii="Arial" w:hAnsi="Arial" w:cs="Arial"/>
          <w:sz w:val="24"/>
          <w:szCs w:val="24"/>
        </w:rPr>
        <w:fldChar w:fldCharType="end"/>
      </w:r>
      <w:r w:rsidRPr="0015494A">
        <w:rPr>
          <w:rFonts w:ascii="Arial" w:hAnsi="Arial" w:cs="Arial"/>
          <w:sz w:val="24"/>
          <w:szCs w:val="24"/>
        </w:rPr>
        <w:t>, who asserts that optimal language acquisition requires meaningful and sustained input, rather than input limited solely to formal instructional hours.</w:t>
      </w:r>
      <w:r w:rsidR="00292C48" w:rsidRPr="0015494A">
        <w:rPr>
          <w:rFonts w:ascii="Arial" w:hAnsi="Arial" w:cs="Arial"/>
          <w:sz w:val="24"/>
          <w:szCs w:val="24"/>
        </w:rPr>
        <w:t xml:space="preserve"> According to Krashen (1981) as cited </w:t>
      </w:r>
      <w:r w:rsidR="00292C48" w:rsidRPr="0015494A">
        <w:rPr>
          <w:rFonts w:ascii="Arial" w:hAnsi="Arial" w:cs="Arial"/>
          <w:sz w:val="24"/>
          <w:szCs w:val="24"/>
        </w:rPr>
        <w:fldChar w:fldCharType="begin" w:fldLock="1"/>
      </w:r>
      <w:r w:rsidR="00292C48" w:rsidRPr="0015494A">
        <w:rPr>
          <w:rFonts w:ascii="Arial" w:hAnsi="Arial" w:cs="Arial"/>
          <w:sz w:val="24"/>
          <w:szCs w:val="24"/>
        </w:rPr>
        <w:instrText>ADDIN CSL_CITATION {"citationItems":[{"id":"ITEM-1","itemData":{"abstract":"Among modern language teaching methods, the theory of second language acquisition is one of the leading methods. Stephen Krasche's theory of second language acquisition represents an important shift in the way linguists and educators approach language learning. Funded in the 1970s and 1980s, Krashen's model focuses on the idea that language acquisition is a natural and subconscious process that differs from formal language learning. His development comes from the fact that real fluency comes from getting to know the language and mastering it, rather than memorizing grammar rules. At the same time, the educator emphasizes the special diseases of language learners' attention to emotion. The five main assumptions included in Krashen's theory became teaching in language teaching, shaping methods such as immersion and communicative language teaching, which prioritize natural detail and understanding over rote learning. Krashen's theory emphasizes naturalistic, input-based approaches, and suggests that language learning environments should minimize formal grammar and material in order for my acquisition to work more effectively. Stephen Krashen's second language acquisition process suggests that the second language acquisition process closely mimics the natural language acquisition process found in first language learners. His work challenges several key assumptions about language learning.","author":[{"dropping-particle":"","family":"Mammadova","given":"Khatira","non-dropping-particle":"","parse-names":false,"suffix":""},{"dropping-particle":"","family":"Məmmədova","given":"Xatirə","non-dropping-particle":"","parse-names":false,"suffix":""}],"container-title":"WORK International Scientific Journal. 2024","id":"ITEM-1","issued":{"date-parts":[["2024"]]},"page":"18","title":"Creative Commons Attribution-NonCommercial 4.0 International License (CC BY-NC 4.0) Steven Krashen's Theory of the Second Language Acquisition","type":"article-journal"},"uris":["http://www.mendeley.com/documents/?uuid=0719f693-5e35-48b9-a4e5-7801074b1b81"]}],"mendeley":{"formattedCitation":"(Mammadova &amp; Məmmədova, 2024)","manualFormatting":"Mammadova &amp; Məmmədova (2024)","plainTextFormattedCitation":"(Mammadova &amp; Məmmədova, 2024)","previouslyFormattedCitation":"(Mammadova &amp; Məmmədova, 2024)"},"properties":{"noteIndex":0},"schema":"https://github.com/citation-style-language/schema/raw/master/csl-citation.json"}</w:instrText>
      </w:r>
      <w:r w:rsidR="00292C48" w:rsidRPr="0015494A">
        <w:rPr>
          <w:rFonts w:ascii="Arial" w:hAnsi="Arial" w:cs="Arial"/>
          <w:sz w:val="24"/>
          <w:szCs w:val="24"/>
        </w:rPr>
        <w:fldChar w:fldCharType="separate"/>
      </w:r>
      <w:r w:rsidR="00292C48" w:rsidRPr="0015494A">
        <w:rPr>
          <w:rFonts w:ascii="Arial" w:hAnsi="Arial" w:cs="Arial"/>
          <w:noProof/>
          <w:sz w:val="24"/>
          <w:szCs w:val="24"/>
        </w:rPr>
        <w:t>Mammadova &amp; Məmmədova (2024)</w:t>
      </w:r>
      <w:r w:rsidR="00292C48" w:rsidRPr="0015494A">
        <w:rPr>
          <w:rFonts w:ascii="Arial" w:hAnsi="Arial" w:cs="Arial"/>
          <w:sz w:val="24"/>
          <w:szCs w:val="24"/>
        </w:rPr>
        <w:fldChar w:fldCharType="end"/>
      </w:r>
      <w:r w:rsidR="00292C48" w:rsidRPr="0015494A">
        <w:rPr>
          <w:rFonts w:ascii="Arial" w:hAnsi="Arial" w:cs="Arial"/>
          <w:sz w:val="24"/>
          <w:szCs w:val="24"/>
        </w:rPr>
        <w:t xml:space="preserve">, several factors influence second language acquisition, including the learner's age, exposure to the target language, and their first language knowledge. Krashen (1981) as cited by </w:t>
      </w:r>
      <w:r w:rsidR="00292C48" w:rsidRPr="0015494A">
        <w:rPr>
          <w:rFonts w:ascii="Arial" w:hAnsi="Arial" w:cs="Arial"/>
          <w:sz w:val="24"/>
          <w:szCs w:val="24"/>
        </w:rPr>
        <w:fldChar w:fldCharType="begin" w:fldLock="1"/>
      </w:r>
      <w:r w:rsidR="00292C48" w:rsidRPr="0015494A">
        <w:rPr>
          <w:rFonts w:ascii="Arial" w:hAnsi="Arial" w:cs="Arial"/>
          <w:sz w:val="24"/>
          <w:szCs w:val="24"/>
        </w:rPr>
        <w:instrText>ADDIN CSL_CITATION {"citationItems":[{"id":"ITEM-1","itemData":{"abstract":"Among modern language teaching methods, the theory of second language acquisition is one of the leading methods. Stephen Krasche's theory of second language acquisition represents an important shift in the way linguists and educators approach language learning. Funded in the 1970s and 1980s, Krashen's model focuses on the idea that language acquisition is a natural and subconscious process that differs from formal language learning. His development comes from the fact that real fluency comes from getting to know the language and mastering it, rather than memorizing grammar rules. At the same time, the educator emphasizes the special diseases of language learners' attention to emotion. The five main assumptions included in Krashen's theory became teaching in language teaching, shaping methods such as immersion and communicative language teaching, which prioritize natural detail and understanding over rote learning. Krashen's theory emphasizes naturalistic, input-based approaches, and suggests that language learning environments should minimize formal grammar and material in order for my acquisition to work more effectively. Stephen Krashen's second language acquisition process suggests that the second language acquisition process closely mimics the natural language acquisition process found in first language learners. His work challenges several key assumptions about language learning.","author":[{"dropping-particle":"","family":"Mammadova","given":"Khatira","non-dropping-particle":"","parse-names":false,"suffix":""},{"dropping-particle":"","family":"Məmmədova","given":"Xatirə","non-dropping-particle":"","parse-names":false,"suffix":""}],"container-title":"WORK International Scientific Journal. 2024","id":"ITEM-1","issued":{"date-parts":[["2024"]]},"page":"18","title":"Creative Commons Attribution-NonCommercial 4.0 International License (CC BY-NC 4.0) Steven Krashen's Theory of the Second Language Acquisition","type":"article-journal"},"uris":["http://www.mendeley.com/documents/?uuid=0719f693-5e35-48b9-a4e5-7801074b1b81"]}],"mendeley":{"formattedCitation":"(Mammadova &amp; Məmmədova, 2024)","manualFormatting":"Mammadova &amp; Məmmədova (2024)","plainTextFormattedCitation":"(Mammadova &amp; Məmmədova, 2024)","previouslyFormattedCitation":"(Mammadova &amp; Məmmədova, 2024)"},"properties":{"noteIndex":0},"schema":"https://github.com/citation-style-language/schema/raw/master/csl-citation.json"}</w:instrText>
      </w:r>
      <w:r w:rsidR="00292C48" w:rsidRPr="0015494A">
        <w:rPr>
          <w:rFonts w:ascii="Arial" w:hAnsi="Arial" w:cs="Arial"/>
          <w:sz w:val="24"/>
          <w:szCs w:val="24"/>
        </w:rPr>
        <w:fldChar w:fldCharType="separate"/>
      </w:r>
      <w:r w:rsidR="00292C48" w:rsidRPr="0015494A">
        <w:rPr>
          <w:rFonts w:ascii="Arial" w:hAnsi="Arial" w:cs="Arial"/>
          <w:noProof/>
          <w:sz w:val="24"/>
          <w:szCs w:val="24"/>
        </w:rPr>
        <w:t>Mammadova &amp; Məmmədova (2024)</w:t>
      </w:r>
      <w:r w:rsidR="00292C48" w:rsidRPr="0015494A">
        <w:rPr>
          <w:rFonts w:ascii="Arial" w:hAnsi="Arial" w:cs="Arial"/>
          <w:sz w:val="24"/>
          <w:szCs w:val="24"/>
        </w:rPr>
        <w:fldChar w:fldCharType="end"/>
      </w:r>
      <w:r w:rsidR="00292C48" w:rsidRPr="0015494A">
        <w:rPr>
          <w:rFonts w:ascii="Arial" w:hAnsi="Arial" w:cs="Arial"/>
          <w:sz w:val="24"/>
          <w:szCs w:val="24"/>
        </w:rPr>
        <w:t xml:space="preserve"> further explains through his Input Hypothesis that learners who are exposed to language at a level comprehensible to them will process second language acquisition more rapidly. In the EFL context, the limited exposure to English outside the classroom means that students do not receive a sufficient amount of input to drive English language acquisition.</w:t>
      </w:r>
    </w:p>
    <w:p w14:paraId="42174A3F" w14:textId="77777777" w:rsidR="00476A66" w:rsidRPr="0015494A" w:rsidRDefault="00476A66" w:rsidP="00143F78">
      <w:pPr>
        <w:spacing w:line="360" w:lineRule="auto"/>
        <w:jc w:val="both"/>
        <w:rPr>
          <w:b/>
          <w:bCs/>
          <w:sz w:val="24"/>
          <w:szCs w:val="24"/>
        </w:rPr>
      </w:pPr>
    </w:p>
    <w:p w14:paraId="0C56D6B0" w14:textId="77777777" w:rsidR="00476A66" w:rsidRPr="0015494A" w:rsidRDefault="00476A66" w:rsidP="00143F78">
      <w:pPr>
        <w:spacing w:line="360" w:lineRule="auto"/>
        <w:jc w:val="both"/>
        <w:rPr>
          <w:b/>
          <w:bCs/>
          <w:sz w:val="24"/>
          <w:szCs w:val="24"/>
        </w:rPr>
      </w:pPr>
    </w:p>
    <w:p w14:paraId="45F4CD15" w14:textId="12882742" w:rsidR="00D37236" w:rsidRPr="0015494A" w:rsidRDefault="00D37236" w:rsidP="00143F78">
      <w:pPr>
        <w:spacing w:line="360" w:lineRule="auto"/>
        <w:jc w:val="both"/>
        <w:rPr>
          <w:b/>
          <w:bCs/>
          <w:sz w:val="24"/>
          <w:szCs w:val="24"/>
        </w:rPr>
      </w:pPr>
      <w:r w:rsidRPr="0015494A">
        <w:rPr>
          <w:b/>
          <w:bCs/>
          <w:sz w:val="24"/>
          <w:szCs w:val="24"/>
        </w:rPr>
        <w:lastRenderedPageBreak/>
        <w:t>Memory and Retention Problems</w:t>
      </w:r>
    </w:p>
    <w:p w14:paraId="4060D5FC" w14:textId="77777777" w:rsidR="007B2493" w:rsidRPr="0015494A" w:rsidRDefault="00D37236" w:rsidP="00143F78">
      <w:pPr>
        <w:pStyle w:val="ListParagraph"/>
        <w:spacing w:line="360" w:lineRule="auto"/>
        <w:ind w:left="0"/>
        <w:jc w:val="both"/>
        <w:rPr>
          <w:rFonts w:ascii="Arial" w:hAnsi="Arial" w:cs="Arial"/>
          <w:sz w:val="24"/>
          <w:szCs w:val="24"/>
        </w:rPr>
      </w:pPr>
      <w:r w:rsidRPr="0015494A">
        <w:rPr>
          <w:rFonts w:ascii="Arial" w:hAnsi="Arial" w:cs="Arial"/>
          <w:sz w:val="24"/>
          <w:szCs w:val="24"/>
        </w:rPr>
        <w:t xml:space="preserve">Research data indicate that 61.4% of students experienced difficulty mastering vocabulary due to limited memory capacity. Vocabulary that students had previously learned was frequently forgotten as new vocabulary was introduced in subsequent learning sessions without intensive review. </w:t>
      </w:r>
    </w:p>
    <w:p w14:paraId="1101C9CF" w14:textId="77777777" w:rsidR="007B2493" w:rsidRPr="0015494A" w:rsidRDefault="007B2493" w:rsidP="007B2493">
      <w:pPr>
        <w:pStyle w:val="ListParagraph"/>
        <w:spacing w:line="360" w:lineRule="auto"/>
        <w:ind w:left="0" w:firstLine="425"/>
        <w:jc w:val="both"/>
        <w:rPr>
          <w:rFonts w:ascii="Arial" w:hAnsi="Arial" w:cs="Arial"/>
          <w:sz w:val="24"/>
          <w:szCs w:val="24"/>
        </w:rPr>
      </w:pPr>
      <w:r w:rsidRPr="0015494A">
        <w:rPr>
          <w:rFonts w:ascii="Arial" w:hAnsi="Arial" w:cs="Arial"/>
          <w:sz w:val="24"/>
          <w:szCs w:val="24"/>
          <w:lang w:val="de"/>
        </w:rPr>
        <w:t>The findings show that the difficulties experienced by students are not problems that stand alone but rather arise due to a combination of the three hindering factors that have been previously identified. When new vocabulary learning is introduced to lower-grade students, it requires systematic repetition and meaningful exposure to English so that the vocabulary can be stored and retained in long-term memory.</w:t>
      </w:r>
    </w:p>
    <w:p w14:paraId="1CA2F529" w14:textId="5D0E8499" w:rsidR="007607DF" w:rsidRPr="0015494A" w:rsidRDefault="007607DF" w:rsidP="007B2493">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 xml:space="preserve">This is consistent with the view of Cameron (2001) as cited by </w:t>
      </w:r>
      <w:r w:rsidRPr="0015494A">
        <w:rPr>
          <w:rFonts w:ascii="Arial" w:hAnsi="Arial" w:cs="Arial"/>
          <w:sz w:val="24"/>
          <w:szCs w:val="24"/>
        </w:rPr>
        <w:fldChar w:fldCharType="begin" w:fldLock="1"/>
      </w:r>
      <w:r w:rsidRPr="0015494A">
        <w:rPr>
          <w:rFonts w:ascii="Arial" w:hAnsi="Arial" w:cs="Arial"/>
          <w:sz w:val="24"/>
          <w:szCs w:val="24"/>
        </w:rPr>
        <w:instrText>ADDIN CSL_CITATION {"citationItems":[{"id":"ITEM-1","itemData":{"abstract":"This community service program aims to introduce the basics of English for young learners at the Jawi-Jawi Village TK/TPA. The teaching method applied in this program is the fun learning method where the teacher creates a pleasant learning atmosphere. The results of this program can improve students' understanding and knowledge of the basics of English for young learners. This is evidenced by the results of the comparison of pre-test and post-test students where the average pre-test of students is 36% and the average post-test student is 83% so that the increase in student understanding and knowledge is 47% of the 30 student numbers. Abstrak Program pengabdian kepada masyarakat ini bertujuan untuk mengenalkan dasar-dasar bahasa Inggris pada pelajar pemula di TK/TPA Kelurahan Jawi-Jawi. Metode pengajaran yang diterapkan dalam program ini yaitu metode fun learning dimana pengajar menciptakan suasana belajar yang menyenangkan. Hasil dari program ini dapat meningkatkan pemahaman dan pengetahuan siswa terhadap dasar-dasar bahasa Inggris pada pelajar pemula. Hal ini dibuktikan dari hasil perbandingan pre-test dan post-test siswa dimana rata-rata pre-test siswa adalah 36% dan rata-rata post-test siswa adalah 83% sehingga peningkatan pemahaman dan pengetahuan siswa adalah 47% dari 30 jumlah siswa.","author":[{"dropping-particle":"","family":"Atifah Azhar","given":"Adzra","non-dropping-particle":"","parse-names":false,"suffix":""},{"dropping-particle":"","family":"Islamiah","given":"Nurul","non-dropping-particle":"","parse-names":false,"suffix":""},{"dropping-particle":"","family":"Tarbiyah dan Ilmu Keguruan","given":"Fakultas","non-dropping-particle":"","parse-names":false,"suffix":""},{"dropping-particle":"","family":"Agama Islam Muhammadiyah Sinjai","given":"Institut","non-dropping-particle":"","parse-names":false,"suffix":""}],"container-title":"PENDIMAS: Jurnal Pengabdian Masyarakat","id":"ITEM-1","issue":"1","issued":{"date-parts":[["2022"]]},"page":"39-44","title":"Pengenalan Dasar-Dasar Bahasa Inggris For Young Learners","type":"article-journal","volume":"1"},"uris":["http://www.mendeley.com/documents/?uuid=325bb744-3ba2-4cf6-9213-5f7985c610ad"]}],"mendeley":{"formattedCitation":"(Atifah Azhar et al., 2022)","manualFormatting":"Atifah Azhar et al. (2022)","plainTextFormattedCitation":"(Atifah Azhar et al., 2022)","previouslyFormattedCitation":"(Atifah Azhar et al., 2022)"},"properties":{"noteIndex":0},"schema":"https://github.com/citation-style-language/schema/raw/master/csl-citation.json"}</w:instrText>
      </w:r>
      <w:r w:rsidRPr="0015494A">
        <w:rPr>
          <w:rFonts w:ascii="Arial" w:hAnsi="Arial" w:cs="Arial"/>
          <w:sz w:val="24"/>
          <w:szCs w:val="24"/>
        </w:rPr>
        <w:fldChar w:fldCharType="separate"/>
      </w:r>
      <w:r w:rsidRPr="0015494A">
        <w:rPr>
          <w:rFonts w:ascii="Arial" w:hAnsi="Arial" w:cs="Arial"/>
          <w:noProof/>
          <w:sz w:val="24"/>
          <w:szCs w:val="24"/>
        </w:rPr>
        <w:t>Atifah Azhar et al. (2022)</w:t>
      </w:r>
      <w:r w:rsidRPr="0015494A">
        <w:rPr>
          <w:rFonts w:ascii="Arial" w:hAnsi="Arial" w:cs="Arial"/>
          <w:sz w:val="24"/>
          <w:szCs w:val="24"/>
        </w:rPr>
        <w:fldChar w:fldCharType="end"/>
      </w:r>
      <w:r w:rsidRPr="0015494A">
        <w:rPr>
          <w:rFonts w:ascii="Arial" w:hAnsi="Arial" w:cs="Arial"/>
          <w:sz w:val="24"/>
          <w:szCs w:val="24"/>
        </w:rPr>
        <w:t xml:space="preserve">, who argues that teaching English to children differs considerably from teaching adolescents or adults. </w:t>
      </w:r>
      <w:r w:rsidR="00D37236" w:rsidRPr="0015494A">
        <w:rPr>
          <w:rFonts w:ascii="Arial" w:hAnsi="Arial" w:cs="Arial"/>
          <w:sz w:val="24"/>
          <w:szCs w:val="24"/>
        </w:rPr>
        <w:t xml:space="preserve">Within the theoretical framework of young learner language development proposed by Cameron (2001) as cited by </w:t>
      </w:r>
      <w:r w:rsidR="00D37236" w:rsidRPr="0015494A">
        <w:rPr>
          <w:rFonts w:ascii="Arial" w:hAnsi="Arial" w:cs="Arial"/>
          <w:sz w:val="24"/>
          <w:szCs w:val="24"/>
        </w:rPr>
        <w:fldChar w:fldCharType="begin" w:fldLock="1"/>
      </w:r>
      <w:r w:rsidR="00D37236" w:rsidRPr="0015494A">
        <w:rPr>
          <w:rFonts w:ascii="Arial" w:hAnsi="Arial" w:cs="Arial"/>
          <w:sz w:val="24"/>
          <w:szCs w:val="24"/>
        </w:rPr>
        <w:instrText>ADDIN CSL_CITATION {"citationItems":[{"id":"ITEM-1","itemData":{"abstract":"This community service program aims to introduce the basics of English for young learners at the Jawi-Jawi Village TK/TPA. The teaching method applied in this program is the fun learning method where the teacher creates a pleasant learning atmosphere. The results of this program can improve students' understanding and knowledge of the basics of English for young learners. This is evidenced by the results of the comparison of pre-test and post-test students where the average pre-test of students is 36% and the average post-test student is 83% so that the increase in student understanding and knowledge is 47% of the 30 student numbers. Abstrak Program pengabdian kepada masyarakat ini bertujuan untuk mengenalkan dasar-dasar bahasa Inggris pada pelajar pemula di TK/TPA Kelurahan Jawi-Jawi. Metode pengajaran yang diterapkan dalam program ini yaitu metode fun learning dimana pengajar menciptakan suasana belajar yang menyenangkan. Hasil dari program ini dapat meningkatkan pemahaman dan pengetahuan siswa terhadap dasar-dasar bahasa Inggris pada pelajar pemula. Hal ini dibuktikan dari hasil perbandingan pre-test dan post-test siswa dimana rata-rata pre-test siswa adalah 36% dan rata-rata post-test siswa adalah 83% sehingga peningkatan pemahaman dan pengetahuan siswa adalah 47% dari 30 jumlah siswa.","author":[{"dropping-particle":"","family":"Atifah Azhar","given":"Adzra","non-dropping-particle":"","parse-names":false,"suffix":""},{"dropping-particle":"","family":"Islamiah","given":"Nurul","non-dropping-particle":"","parse-names":false,"suffix":""},{"dropping-particle":"","family":"Tarbiyah dan Ilmu Keguruan","given":"Fakultas","non-dropping-particle":"","parse-names":false,"suffix":""},{"dropping-particle":"","family":"Agama Islam Muhammadiyah Sinjai","given":"Institut","non-dropping-particle":"","parse-names":false,"suffix":""}],"container-title":"PENDIMAS: Jurnal Pengabdian Masyarakat","id":"ITEM-1","issue":"1","issued":{"date-parts":[["2022"]]},"page":"39-44","title":"Pengenalan Dasar-Dasar Bahasa Inggris For Young Learners","type":"article-journal","volume":"1"},"uris":["http://www.mendeley.com/documents/?uuid=325bb744-3ba2-4cf6-9213-5f7985c610ad"]}],"mendeley":{"formattedCitation":"(Atifah Azhar et al., 2022)","manualFormatting":"Atifah Azhar et al. (2022)","plainTextFormattedCitation":"(Atifah Azhar et al., 2022)","previouslyFormattedCitation":"(Atifah Azhar et al., 2022)"},"properties":{"noteIndex":0},"schema":"https://github.com/citation-style-language/schema/raw/master/csl-citation.json"}</w:instrText>
      </w:r>
      <w:r w:rsidR="00D37236" w:rsidRPr="0015494A">
        <w:rPr>
          <w:rFonts w:ascii="Arial" w:hAnsi="Arial" w:cs="Arial"/>
          <w:sz w:val="24"/>
          <w:szCs w:val="24"/>
        </w:rPr>
        <w:fldChar w:fldCharType="separate"/>
      </w:r>
      <w:r w:rsidR="00D37236" w:rsidRPr="0015494A">
        <w:rPr>
          <w:rFonts w:ascii="Arial" w:hAnsi="Arial" w:cs="Arial"/>
          <w:noProof/>
          <w:sz w:val="24"/>
          <w:szCs w:val="24"/>
        </w:rPr>
        <w:t>Atifah Azhar et al. (2022)</w:t>
      </w:r>
      <w:r w:rsidR="00D37236" w:rsidRPr="0015494A">
        <w:rPr>
          <w:rFonts w:ascii="Arial" w:hAnsi="Arial" w:cs="Arial"/>
          <w:sz w:val="24"/>
          <w:szCs w:val="24"/>
        </w:rPr>
        <w:fldChar w:fldCharType="end"/>
      </w:r>
      <w:r w:rsidR="00D37236" w:rsidRPr="0015494A">
        <w:rPr>
          <w:rFonts w:ascii="Arial" w:hAnsi="Arial" w:cs="Arial"/>
          <w:sz w:val="24"/>
          <w:szCs w:val="24"/>
        </w:rPr>
        <w:t>, young learners require repetition embedded within meaningful and concrete activities rather than rote memorization in order for vocabulary to become consolidated in their memory, given that children aged 6 to 8 years remain highly dependent on social context and direct experience.</w:t>
      </w:r>
      <w:r w:rsidR="008334A2" w:rsidRPr="0015494A">
        <w:rPr>
          <w:rFonts w:ascii="Arial" w:hAnsi="Arial" w:cs="Arial"/>
          <w:sz w:val="24"/>
          <w:szCs w:val="24"/>
        </w:rPr>
        <w:t xml:space="preserve"> </w:t>
      </w:r>
      <w:r w:rsidR="00D37236" w:rsidRPr="0015494A">
        <w:rPr>
          <w:rFonts w:ascii="Arial" w:hAnsi="Arial" w:cs="Arial"/>
          <w:sz w:val="24"/>
          <w:szCs w:val="24"/>
        </w:rPr>
        <w:t xml:space="preserve">In the EFL environment of the Cilacap region, where English is almost entirely absent outside the classroom, this situation stands in direct contradiction to the learning prerequisites outlined by Cameron (2001) as cited by </w:t>
      </w:r>
      <w:r w:rsidR="00D37236" w:rsidRPr="0015494A">
        <w:rPr>
          <w:rFonts w:ascii="Arial" w:hAnsi="Arial" w:cs="Arial"/>
          <w:sz w:val="24"/>
          <w:szCs w:val="24"/>
        </w:rPr>
        <w:fldChar w:fldCharType="begin" w:fldLock="1"/>
      </w:r>
      <w:r w:rsidR="00D37236" w:rsidRPr="0015494A">
        <w:rPr>
          <w:rFonts w:ascii="Arial" w:hAnsi="Arial" w:cs="Arial"/>
          <w:sz w:val="24"/>
          <w:szCs w:val="24"/>
        </w:rPr>
        <w:instrText>ADDIN CSL_CITATION {"citationItems":[{"id":"ITEM-1","itemData":{"abstract":"This community service program aims to introduce the basics of English for young learners at the Jawi-Jawi Village TK/TPA. The teaching method applied in this program is the fun learning method where the teacher creates a pleasant learning atmosphere. The results of this program can improve students' understanding and knowledge of the basics of English for young learners. This is evidenced by the results of the comparison of pre-test and post-test students where the average pre-test of students is 36% and the average post-test student is 83% so that the increase in student understanding and knowledge is 47% of the 30 student numbers. Abstrak Program pengabdian kepada masyarakat ini bertujuan untuk mengenalkan dasar-dasar bahasa Inggris pada pelajar pemula di TK/TPA Kelurahan Jawi-Jawi. Metode pengajaran yang diterapkan dalam program ini yaitu metode fun learning dimana pengajar menciptakan suasana belajar yang menyenangkan. Hasil dari program ini dapat meningkatkan pemahaman dan pengetahuan siswa terhadap dasar-dasar bahasa Inggris pada pelajar pemula. Hal ini dibuktikan dari hasil perbandingan pre-test dan post-test siswa dimana rata-rata pre-test siswa adalah 36% dan rata-rata post-test siswa adalah 83% sehingga peningkatan pemahaman dan pengetahuan siswa adalah 47% dari 30 jumlah siswa.","author":[{"dropping-particle":"","family":"Atifah Azhar","given":"Adzra","non-dropping-particle":"","parse-names":false,"suffix":""},{"dropping-particle":"","family":"Islamiah","given":"Nurul","non-dropping-particle":"","parse-names":false,"suffix":""},{"dropping-particle":"","family":"Tarbiyah dan Ilmu Keguruan","given":"Fakultas","non-dropping-particle":"","parse-names":false,"suffix":""},{"dropping-particle":"","family":"Agama Islam Muhammadiyah Sinjai","given":"Institut","non-dropping-particle":"","parse-names":false,"suffix":""}],"container-title":"PENDIMAS: Jurnal Pengabdian Masyarakat","id":"ITEM-1","issue":"1","issued":{"date-parts":[["2022"]]},"page":"39-44","title":"Pengenalan Dasar-Dasar Bahasa Inggris For Young Learners","type":"article-journal","volume":"1"},"uris":["http://www.mendeley.com/documents/?uuid=325bb744-3ba2-4cf6-9213-5f7985c610ad"]}],"mendeley":{"formattedCitation":"(Atifah Azhar et al., 2022)","manualFormatting":"Atifah Azhar et al. (2022)","plainTextFormattedCitation":"(Atifah Azhar et al., 2022)","previouslyFormattedCitation":"(Atifah Azhar et al., 2022)"},"properties":{"noteIndex":0},"schema":"https://github.com/citation-style-language/schema/raw/master/csl-citation.json"}</w:instrText>
      </w:r>
      <w:r w:rsidR="00D37236" w:rsidRPr="0015494A">
        <w:rPr>
          <w:rFonts w:ascii="Arial" w:hAnsi="Arial" w:cs="Arial"/>
          <w:sz w:val="24"/>
          <w:szCs w:val="24"/>
        </w:rPr>
        <w:fldChar w:fldCharType="separate"/>
      </w:r>
      <w:r w:rsidR="00D37236" w:rsidRPr="0015494A">
        <w:rPr>
          <w:rFonts w:ascii="Arial" w:hAnsi="Arial" w:cs="Arial"/>
          <w:noProof/>
          <w:sz w:val="24"/>
          <w:szCs w:val="24"/>
        </w:rPr>
        <w:t>Atifah Azhar et al. (2022)</w:t>
      </w:r>
      <w:r w:rsidR="00D37236" w:rsidRPr="0015494A">
        <w:rPr>
          <w:rFonts w:ascii="Arial" w:hAnsi="Arial" w:cs="Arial"/>
          <w:sz w:val="24"/>
          <w:szCs w:val="24"/>
        </w:rPr>
        <w:fldChar w:fldCharType="end"/>
      </w:r>
      <w:r w:rsidR="00D37236" w:rsidRPr="0015494A">
        <w:rPr>
          <w:rFonts w:ascii="Arial" w:hAnsi="Arial" w:cs="Arial"/>
          <w:sz w:val="24"/>
          <w:szCs w:val="24"/>
        </w:rPr>
        <w:t>, indicating that such conditions are highly unconducive to long-term vocabulary retention</w:t>
      </w:r>
      <w:r w:rsidR="000312AD" w:rsidRPr="0015494A">
        <w:rPr>
          <w:rFonts w:ascii="Arial" w:hAnsi="Arial" w:cs="Arial"/>
          <w:sz w:val="24"/>
          <w:szCs w:val="24"/>
        </w:rPr>
        <w:t>.</w:t>
      </w:r>
    </w:p>
    <w:p w14:paraId="5C4392DA" w14:textId="3559F888" w:rsidR="00535505" w:rsidRPr="0015494A" w:rsidRDefault="00535505" w:rsidP="00143F78">
      <w:pPr>
        <w:pBdr>
          <w:top w:val="nil"/>
          <w:left w:val="nil"/>
          <w:bottom w:val="nil"/>
          <w:right w:val="nil"/>
          <w:between w:val="nil"/>
        </w:pBdr>
        <w:spacing w:after="120" w:line="360" w:lineRule="auto"/>
        <w:ind w:hanging="2"/>
        <w:jc w:val="both"/>
        <w:rPr>
          <w:b/>
          <w:bCs/>
          <w:color w:val="000000"/>
          <w:sz w:val="24"/>
          <w:szCs w:val="24"/>
          <w:lang w:val="en-ID"/>
        </w:rPr>
      </w:pPr>
      <w:r w:rsidRPr="0015494A">
        <w:rPr>
          <w:b/>
          <w:bCs/>
          <w:color w:val="000000"/>
          <w:sz w:val="24"/>
          <w:szCs w:val="24"/>
          <w:lang w:val="en-ID"/>
        </w:rPr>
        <w:t>CONCLUSION</w:t>
      </w:r>
      <w:r w:rsidR="0071505F" w:rsidRPr="0015494A">
        <w:rPr>
          <w:b/>
          <w:bCs/>
          <w:color w:val="000000"/>
          <w:sz w:val="24"/>
          <w:szCs w:val="24"/>
          <w:lang w:val="en-ID"/>
        </w:rPr>
        <w:t xml:space="preserve"> </w:t>
      </w:r>
    </w:p>
    <w:p w14:paraId="15BB7CE3" w14:textId="77777777" w:rsidR="007D0812" w:rsidRPr="0015494A" w:rsidRDefault="007D0812" w:rsidP="00143F78">
      <w:pPr>
        <w:pStyle w:val="ListParagraph"/>
        <w:spacing w:line="360" w:lineRule="auto"/>
        <w:ind w:left="0"/>
        <w:jc w:val="both"/>
        <w:rPr>
          <w:rFonts w:ascii="Arial" w:hAnsi="Arial" w:cs="Arial"/>
          <w:sz w:val="24"/>
          <w:szCs w:val="24"/>
        </w:rPr>
      </w:pPr>
      <w:r w:rsidRPr="0015494A">
        <w:rPr>
          <w:rFonts w:ascii="Arial" w:hAnsi="Arial" w:cs="Arial"/>
          <w:sz w:val="24"/>
          <w:szCs w:val="24"/>
        </w:rPr>
        <w:t xml:space="preserve">This study identifies vocabulary learning barriers in English among lower primary students in grades 1 and 2 at SD IT As-Sholeh Cilacap Utara within an EFL learner context. Three primary factors were found to constitute barriers for grade 1 and 2 students. First, a mismatch between spelling and pronunciation gives rise to dual representations that become misaligned in students' memory, causing confusion during the encoding and retrieval of vocabulary, as observed in words such as </w:t>
      </w:r>
      <w:r w:rsidRPr="0015494A">
        <w:rPr>
          <w:rFonts w:ascii="Arial" w:hAnsi="Arial" w:cs="Arial"/>
          <w:i/>
          <w:iCs/>
          <w:sz w:val="24"/>
          <w:szCs w:val="24"/>
        </w:rPr>
        <w:t>bathroom</w:t>
      </w:r>
      <w:r w:rsidRPr="0015494A">
        <w:rPr>
          <w:rFonts w:ascii="Arial" w:hAnsi="Arial" w:cs="Arial"/>
          <w:sz w:val="24"/>
          <w:szCs w:val="24"/>
        </w:rPr>
        <w:t xml:space="preserve">, </w:t>
      </w:r>
      <w:r w:rsidRPr="0015494A">
        <w:rPr>
          <w:rFonts w:ascii="Arial" w:hAnsi="Arial" w:cs="Arial"/>
          <w:i/>
          <w:iCs/>
          <w:sz w:val="24"/>
          <w:szCs w:val="24"/>
        </w:rPr>
        <w:t>father</w:t>
      </w:r>
      <w:r w:rsidRPr="0015494A">
        <w:rPr>
          <w:rFonts w:ascii="Arial" w:hAnsi="Arial" w:cs="Arial"/>
          <w:sz w:val="24"/>
          <w:szCs w:val="24"/>
        </w:rPr>
        <w:t xml:space="preserve">, </w:t>
      </w:r>
      <w:r w:rsidRPr="0015494A">
        <w:rPr>
          <w:rFonts w:ascii="Arial" w:hAnsi="Arial" w:cs="Arial"/>
          <w:i/>
          <w:iCs/>
          <w:sz w:val="24"/>
          <w:szCs w:val="24"/>
        </w:rPr>
        <w:t>chair</w:t>
      </w:r>
      <w:r w:rsidRPr="0015494A">
        <w:rPr>
          <w:rFonts w:ascii="Arial" w:hAnsi="Arial" w:cs="Arial"/>
          <w:sz w:val="24"/>
          <w:szCs w:val="24"/>
        </w:rPr>
        <w:t xml:space="preserve">, and </w:t>
      </w:r>
      <w:r w:rsidRPr="0015494A">
        <w:rPr>
          <w:rFonts w:ascii="Arial" w:hAnsi="Arial" w:cs="Arial"/>
          <w:i/>
          <w:iCs/>
          <w:sz w:val="24"/>
          <w:szCs w:val="24"/>
        </w:rPr>
        <w:t>fish</w:t>
      </w:r>
      <w:r w:rsidRPr="0015494A">
        <w:rPr>
          <w:rFonts w:ascii="Arial" w:hAnsi="Arial" w:cs="Arial"/>
          <w:sz w:val="24"/>
          <w:szCs w:val="24"/>
        </w:rPr>
        <w:t>. A concrete example lies in the grapheme-phoneme correspondence rules of English, which are highly contrary to the phonological intuitions students have already developed through the Indonesian language.</w:t>
      </w:r>
    </w:p>
    <w:p w14:paraId="54B2CD88" w14:textId="77777777" w:rsidR="007D0812" w:rsidRPr="0015494A" w:rsidRDefault="007D0812" w:rsidP="00143F78">
      <w:pPr>
        <w:pStyle w:val="ListParagraph"/>
        <w:spacing w:line="360" w:lineRule="auto"/>
        <w:ind w:left="0" w:firstLine="425"/>
        <w:jc w:val="both"/>
        <w:rPr>
          <w:rFonts w:ascii="Arial" w:hAnsi="Arial" w:cs="Arial"/>
          <w:sz w:val="24"/>
          <w:szCs w:val="24"/>
        </w:rPr>
      </w:pPr>
      <w:r w:rsidRPr="0015494A">
        <w:rPr>
          <w:rFonts w:ascii="Arial" w:hAnsi="Arial" w:cs="Arial"/>
          <w:sz w:val="24"/>
          <w:szCs w:val="24"/>
        </w:rPr>
        <w:lastRenderedPageBreak/>
        <w:t>Second, certain sounds present in English are absent from the phonemic inventory of Indonesian, particularly /θ/, /ð/, /ʃ/, and /</w:t>
      </w:r>
      <w:proofErr w:type="spellStart"/>
      <w:r w:rsidRPr="0015494A">
        <w:rPr>
          <w:rFonts w:ascii="Arial" w:hAnsi="Arial" w:cs="Arial"/>
          <w:sz w:val="24"/>
          <w:szCs w:val="24"/>
        </w:rPr>
        <w:t>tʃ</w:t>
      </w:r>
      <w:proofErr w:type="spellEnd"/>
      <w:r w:rsidRPr="0015494A">
        <w:rPr>
          <w:rFonts w:ascii="Arial" w:hAnsi="Arial" w:cs="Arial"/>
          <w:sz w:val="24"/>
          <w:szCs w:val="24"/>
        </w:rPr>
        <w:t>/. These sounds constitute a significant barrier for students. A critical component of vocabulary acquisition is the formation of accurate phonological representations; however, this study demonstrates that a considerable number of students continue to form inaccurate phonological representations. Students tend to substitute English phonemes with the nearest approximating phonemes from Indonesian, producing imprecise sound representations that result in a diminished ability to accurately identify and pronounce target vocabulary.</w:t>
      </w:r>
    </w:p>
    <w:p w14:paraId="6A83B5AB" w14:textId="77777777" w:rsidR="007D0812" w:rsidRPr="0015494A" w:rsidRDefault="007D0812" w:rsidP="00143F78">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Third, students receive insufficient exposure to English outside the school environment, which leads to short-term retention of previously learned vocabulary and a lack of reinforcement of English vocabulary representations. Vocabulary that has been learned will be difficult to maintain in students' memory, and students will struggle to retrieve English vocabulary in subsequent learning sessions in the absence of meaningful repetition across varied contexts.</w:t>
      </w:r>
    </w:p>
    <w:p w14:paraId="59DD441A" w14:textId="77777777" w:rsidR="007D0812" w:rsidRPr="0015494A" w:rsidRDefault="007D0812" w:rsidP="00143F78">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 xml:space="preserve">Among the factors that impede students' vocabulary learning, the most significant finding is that these three factors do not operate independently but interact dynamically to produce layered and increasingly complex barriers. The implications arising from this study underscore the critical role of the teacher in providing explicit vocabulary instruction that simultaneously addresses all three factors, such as introducing grapheme-phoneme patterns incrementally through a phonics approach appropriate to students' developmental age, providing pronunciation training on simple vocabulary items through media such as songs, chants, and language games, and consistently </w:t>
      </w:r>
      <w:proofErr w:type="spellStart"/>
      <w:r w:rsidRPr="0015494A">
        <w:rPr>
          <w:rFonts w:ascii="Arial" w:hAnsi="Arial" w:cs="Arial"/>
          <w:sz w:val="24"/>
          <w:szCs w:val="24"/>
        </w:rPr>
        <w:t>modeling</w:t>
      </w:r>
      <w:proofErr w:type="spellEnd"/>
      <w:r w:rsidRPr="0015494A">
        <w:rPr>
          <w:rFonts w:ascii="Arial" w:hAnsi="Arial" w:cs="Arial"/>
          <w:sz w:val="24"/>
          <w:szCs w:val="24"/>
        </w:rPr>
        <w:t xml:space="preserve"> the meaningful use of words in everyday activities. Beyond this, students require age-appropriate English exposure through the following measures: assigning simple homework tasks involving the memorization and recitation of vocabulary with parental assistance; encouraging students to watch educationally appropriate English-language videos under parental supervision at home; utilizing flashcard media for vocabulary practice together with family members; and involving parents in the reading and memorization of basic English vocabulary at home. Through concerted efforts by teachers, parents, and students alike, students will have greater opportunities to hear, recognize, and apply English vocabulary beyond the school environment.</w:t>
      </w:r>
    </w:p>
    <w:p w14:paraId="188A7144" w14:textId="3E7060D7" w:rsidR="007D0812" w:rsidRPr="0015494A" w:rsidRDefault="007D0812" w:rsidP="00143F78">
      <w:pPr>
        <w:pStyle w:val="ListParagraph"/>
        <w:spacing w:line="360" w:lineRule="auto"/>
        <w:ind w:left="0" w:firstLine="425"/>
        <w:jc w:val="both"/>
        <w:rPr>
          <w:rFonts w:ascii="Arial" w:hAnsi="Arial" w:cs="Arial"/>
          <w:sz w:val="24"/>
          <w:szCs w:val="24"/>
        </w:rPr>
      </w:pPr>
      <w:r w:rsidRPr="0015494A">
        <w:rPr>
          <w:rFonts w:ascii="Arial" w:hAnsi="Arial" w:cs="Arial"/>
          <w:sz w:val="24"/>
          <w:szCs w:val="24"/>
        </w:rPr>
        <w:lastRenderedPageBreak/>
        <w:t xml:space="preserve">The findings of this study indicate the need for English language curriculum and instructional materials that are more responsive to the characteristics of lower primary students, including the integration of multisensory activities, structured and meaningful spaced repetition, and the utilization of developmentally appropriate media, all of which are expected to foster and enhance vocabulary mastery among lower primary students. </w:t>
      </w:r>
    </w:p>
    <w:p w14:paraId="75128CF5" w14:textId="1BDE2C66" w:rsidR="00535505" w:rsidRPr="0015494A" w:rsidRDefault="007D0812" w:rsidP="00143F78">
      <w:pPr>
        <w:pStyle w:val="ListParagraph"/>
        <w:spacing w:line="360" w:lineRule="auto"/>
        <w:ind w:left="0" w:firstLine="425"/>
        <w:jc w:val="both"/>
        <w:rPr>
          <w:rFonts w:ascii="Arial" w:hAnsi="Arial" w:cs="Arial"/>
          <w:sz w:val="24"/>
          <w:szCs w:val="24"/>
        </w:rPr>
      </w:pPr>
      <w:r w:rsidRPr="0015494A">
        <w:rPr>
          <w:rFonts w:ascii="Arial" w:hAnsi="Arial" w:cs="Arial"/>
          <w:sz w:val="24"/>
          <w:szCs w:val="24"/>
        </w:rPr>
        <w:t>Recommendations for future research include: investigating how instructional strategies specifically designed to address the three identified barrier factors can be more deliberately planned and implemented; conducting longitudinal studies to monitor the vocabulary development of lower primary EFL students over the course of a full academic year; and exploring in greater depth the roles of parents and the home environment in encouraging and supporting English exposure within individual students' homes in the Indonesian EFL context.</w:t>
      </w:r>
    </w:p>
    <w:p w14:paraId="183493B7" w14:textId="77777777" w:rsidR="00EF0EF0" w:rsidRPr="0015494A" w:rsidRDefault="00EF0EF0" w:rsidP="00C06F13">
      <w:pPr>
        <w:spacing w:line="360" w:lineRule="auto"/>
        <w:jc w:val="both"/>
        <w:rPr>
          <w:b/>
          <w:bCs/>
          <w:sz w:val="24"/>
          <w:szCs w:val="24"/>
        </w:rPr>
      </w:pPr>
    </w:p>
    <w:p w14:paraId="1ACB3797" w14:textId="7751CD0E" w:rsidR="00C06F13" w:rsidRPr="0015494A" w:rsidRDefault="00C06F13" w:rsidP="00C06F13">
      <w:pPr>
        <w:spacing w:line="360" w:lineRule="auto"/>
        <w:jc w:val="both"/>
        <w:rPr>
          <w:b/>
          <w:bCs/>
          <w:sz w:val="24"/>
          <w:szCs w:val="24"/>
        </w:rPr>
      </w:pPr>
      <w:r w:rsidRPr="0015494A">
        <w:rPr>
          <w:b/>
          <w:bCs/>
          <w:sz w:val="24"/>
          <w:szCs w:val="24"/>
        </w:rPr>
        <w:t xml:space="preserve">AUTHOR BIOGRAPHY </w:t>
      </w:r>
    </w:p>
    <w:p w14:paraId="7BD75A1F" w14:textId="75035F06" w:rsidR="00C06F13" w:rsidRPr="0015494A" w:rsidRDefault="00C06F13" w:rsidP="00C06F13">
      <w:pPr>
        <w:spacing w:line="360" w:lineRule="auto"/>
        <w:jc w:val="both"/>
        <w:rPr>
          <w:sz w:val="24"/>
          <w:szCs w:val="24"/>
        </w:rPr>
      </w:pPr>
      <w:r w:rsidRPr="0015494A">
        <w:rPr>
          <w:sz w:val="24"/>
          <w:szCs w:val="24"/>
        </w:rPr>
        <w:t>Shinta Dwiannur is an English teacher and undergraduate student in the English Education Department at Islamic University of Kadiri</w:t>
      </w:r>
      <w:r w:rsidR="00B82C08" w:rsidRPr="0015494A">
        <w:rPr>
          <w:sz w:val="24"/>
          <w:szCs w:val="24"/>
        </w:rPr>
        <w:t xml:space="preserve"> (UNISKA)</w:t>
      </w:r>
      <w:r w:rsidRPr="0015494A">
        <w:rPr>
          <w:sz w:val="24"/>
          <w:szCs w:val="24"/>
        </w:rPr>
        <w:t>. Her research</w:t>
      </w:r>
      <w:r w:rsidR="00B82C08" w:rsidRPr="0015494A">
        <w:rPr>
          <w:sz w:val="24"/>
          <w:szCs w:val="24"/>
        </w:rPr>
        <w:t xml:space="preserve"> </w:t>
      </w:r>
      <w:r w:rsidRPr="0015494A">
        <w:rPr>
          <w:sz w:val="24"/>
          <w:szCs w:val="24"/>
        </w:rPr>
        <w:t>interest include teaching English to young learners, vocabulary learning, vocabulary instruction, and primary English education.</w:t>
      </w:r>
    </w:p>
    <w:p w14:paraId="55249415" w14:textId="77777777" w:rsidR="00EF0EF0" w:rsidRPr="0015494A" w:rsidRDefault="00EF0EF0" w:rsidP="008A1350">
      <w:pPr>
        <w:pBdr>
          <w:top w:val="nil"/>
          <w:left w:val="nil"/>
          <w:bottom w:val="nil"/>
          <w:right w:val="nil"/>
          <w:between w:val="nil"/>
        </w:pBdr>
        <w:spacing w:after="120" w:line="360" w:lineRule="auto"/>
        <w:ind w:firstLine="0"/>
        <w:jc w:val="both"/>
        <w:rPr>
          <w:b/>
          <w:bCs/>
          <w:color w:val="000000"/>
          <w:sz w:val="24"/>
          <w:szCs w:val="24"/>
          <w:lang w:val="en-ID"/>
        </w:rPr>
      </w:pPr>
    </w:p>
    <w:p w14:paraId="325FC20E" w14:textId="6CCED093" w:rsidR="007D0812" w:rsidRPr="0015494A" w:rsidRDefault="0071505F" w:rsidP="008A1350">
      <w:pPr>
        <w:pBdr>
          <w:top w:val="nil"/>
          <w:left w:val="nil"/>
          <w:bottom w:val="nil"/>
          <w:right w:val="nil"/>
          <w:between w:val="nil"/>
        </w:pBdr>
        <w:spacing w:after="120" w:line="360" w:lineRule="auto"/>
        <w:ind w:firstLine="0"/>
        <w:jc w:val="both"/>
        <w:rPr>
          <w:b/>
          <w:bCs/>
          <w:color w:val="000000"/>
          <w:sz w:val="24"/>
          <w:szCs w:val="24"/>
          <w:lang w:val="en-ID"/>
        </w:rPr>
      </w:pPr>
      <w:r w:rsidRPr="0015494A">
        <w:rPr>
          <w:b/>
          <w:bCs/>
          <w:color w:val="000000"/>
          <w:sz w:val="24"/>
          <w:szCs w:val="24"/>
          <w:lang w:val="en-ID"/>
        </w:rPr>
        <w:t xml:space="preserve">REFERENCES </w:t>
      </w:r>
    </w:p>
    <w:p w14:paraId="6E4C6020" w14:textId="65D7371D" w:rsidR="00EF0EF0" w:rsidRPr="0015494A" w:rsidRDefault="00FC4EBF" w:rsidP="00D213E3">
      <w:pPr>
        <w:widowControl w:val="0"/>
        <w:autoSpaceDE w:val="0"/>
        <w:autoSpaceDN w:val="0"/>
        <w:adjustRightInd w:val="0"/>
        <w:spacing w:after="120" w:line="360" w:lineRule="auto"/>
        <w:ind w:left="480" w:hanging="480"/>
        <w:jc w:val="both"/>
        <w:rPr>
          <w:noProof/>
          <w:sz w:val="24"/>
        </w:rPr>
      </w:pPr>
      <w:r w:rsidRPr="0015494A">
        <w:rPr>
          <w:color w:val="000000"/>
          <w:sz w:val="24"/>
          <w:szCs w:val="24"/>
        </w:rPr>
        <w:fldChar w:fldCharType="begin" w:fldLock="1"/>
      </w:r>
      <w:r w:rsidRPr="0015494A">
        <w:rPr>
          <w:color w:val="000000"/>
          <w:sz w:val="24"/>
          <w:szCs w:val="24"/>
        </w:rPr>
        <w:instrText xml:space="preserve">ADDIN Mendeley Bibliography CSL_BIBLIOGRAPHY </w:instrText>
      </w:r>
      <w:r w:rsidRPr="0015494A">
        <w:rPr>
          <w:color w:val="000000"/>
          <w:sz w:val="24"/>
          <w:szCs w:val="24"/>
        </w:rPr>
        <w:fldChar w:fldCharType="separate"/>
      </w:r>
      <w:r w:rsidR="00EF0EF0" w:rsidRPr="0015494A">
        <w:rPr>
          <w:noProof/>
          <w:sz w:val="24"/>
        </w:rPr>
        <w:t xml:space="preserve">Ahmad, &amp; Muslimah. (2021). Memahami Teknik Pengolahan dan Analisis Data Kualitatif. </w:t>
      </w:r>
      <w:r w:rsidR="00EF0EF0" w:rsidRPr="0015494A">
        <w:rPr>
          <w:i/>
          <w:iCs/>
          <w:noProof/>
          <w:sz w:val="24"/>
        </w:rPr>
        <w:t>Proceedings</w:t>
      </w:r>
      <w:r w:rsidR="00EF0EF0" w:rsidRPr="0015494A">
        <w:rPr>
          <w:noProof/>
          <w:sz w:val="24"/>
        </w:rPr>
        <w:t xml:space="preserve">, </w:t>
      </w:r>
      <w:r w:rsidR="00EF0EF0" w:rsidRPr="0015494A">
        <w:rPr>
          <w:i/>
          <w:iCs/>
          <w:noProof/>
          <w:sz w:val="24"/>
        </w:rPr>
        <w:t>1</w:t>
      </w:r>
      <w:r w:rsidR="00EF0EF0" w:rsidRPr="0015494A">
        <w:rPr>
          <w:noProof/>
          <w:sz w:val="24"/>
        </w:rPr>
        <w:t>(1), 173–186.</w:t>
      </w:r>
    </w:p>
    <w:p w14:paraId="03109773" w14:textId="5D344C95"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Aji, H. P. A., Widodo, S., Masykuri, E. S., &amp; Nugraeni, I. I. (2023). Students’ Problems in Building up English Vocabulary. </w:t>
      </w:r>
      <w:r w:rsidRPr="0015494A">
        <w:rPr>
          <w:i/>
          <w:iCs/>
          <w:noProof/>
          <w:sz w:val="24"/>
        </w:rPr>
        <w:t>English Department Journal</w:t>
      </w:r>
      <w:r w:rsidRPr="0015494A">
        <w:rPr>
          <w:noProof/>
          <w:sz w:val="24"/>
        </w:rPr>
        <w:t xml:space="preserve">, </w:t>
      </w:r>
      <w:r w:rsidRPr="0015494A">
        <w:rPr>
          <w:i/>
          <w:iCs/>
          <w:noProof/>
          <w:sz w:val="24"/>
        </w:rPr>
        <w:t>10</w:t>
      </w:r>
      <w:r w:rsidRPr="0015494A">
        <w:rPr>
          <w:noProof/>
          <w:sz w:val="24"/>
        </w:rPr>
        <w:t>(1), 44–58. https://doi.org/10.37729/scripta.v10i1.2353</w:t>
      </w:r>
      <w:r w:rsidR="00D213E3" w:rsidRPr="0015494A">
        <w:rPr>
          <w:noProof/>
          <w:sz w:val="24"/>
        </w:rPr>
        <w:t xml:space="preserve">   </w:t>
      </w:r>
    </w:p>
    <w:p w14:paraId="2E8ED8F1"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Atifah Azhar, A., Islamiah, N., Tarbiyah dan Ilmu Keguruan, F., &amp; Agama Islam Muhammadiyah Sinjai, I. (2022). Pengenalan Dasar-Dasar Bahasa Inggris For Young Learners. </w:t>
      </w:r>
      <w:r w:rsidRPr="0015494A">
        <w:rPr>
          <w:i/>
          <w:iCs/>
          <w:noProof/>
          <w:sz w:val="24"/>
        </w:rPr>
        <w:t>PENDIMAS: Jurnal Pengabdian Masyarakat</w:t>
      </w:r>
      <w:r w:rsidRPr="0015494A">
        <w:rPr>
          <w:noProof/>
          <w:sz w:val="24"/>
        </w:rPr>
        <w:t xml:space="preserve">, </w:t>
      </w:r>
      <w:r w:rsidRPr="0015494A">
        <w:rPr>
          <w:i/>
          <w:iCs/>
          <w:noProof/>
          <w:sz w:val="24"/>
        </w:rPr>
        <w:t>1</w:t>
      </w:r>
      <w:r w:rsidRPr="0015494A">
        <w:rPr>
          <w:noProof/>
          <w:sz w:val="24"/>
        </w:rPr>
        <w:t>(1), 39–44.</w:t>
      </w:r>
    </w:p>
    <w:p w14:paraId="392557F1"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Carioti, D., Masia, M. F., Travellini, S., &amp; Berlingeri, M. (2021). Orthographic depth and developmental dyslexia: a meta-analytic study. </w:t>
      </w:r>
      <w:r w:rsidRPr="0015494A">
        <w:rPr>
          <w:i/>
          <w:iCs/>
          <w:noProof/>
          <w:sz w:val="24"/>
        </w:rPr>
        <w:t>Annals of Dyslexia</w:t>
      </w:r>
      <w:r w:rsidRPr="0015494A">
        <w:rPr>
          <w:noProof/>
          <w:sz w:val="24"/>
        </w:rPr>
        <w:t xml:space="preserve">, </w:t>
      </w:r>
      <w:r w:rsidRPr="0015494A">
        <w:rPr>
          <w:i/>
          <w:iCs/>
          <w:noProof/>
          <w:sz w:val="24"/>
        </w:rPr>
        <w:t>71</w:t>
      </w:r>
      <w:r w:rsidRPr="0015494A">
        <w:rPr>
          <w:noProof/>
          <w:sz w:val="24"/>
        </w:rPr>
        <w:t>(3), 399–</w:t>
      </w:r>
      <w:r w:rsidRPr="0015494A">
        <w:rPr>
          <w:noProof/>
          <w:sz w:val="24"/>
        </w:rPr>
        <w:lastRenderedPageBreak/>
        <w:t>438. https://doi.org/10.1007/s11881-021-00226-0</w:t>
      </w:r>
    </w:p>
    <w:p w14:paraId="68AB807B"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Edwards, A. A., Rigobon, V. M., Steacy, L. M., &amp; Compton, D. L. (2024). Spelling-to-pronunciation transparency ratings for the 20,000 most frequently written English words. </w:t>
      </w:r>
      <w:r w:rsidRPr="0015494A">
        <w:rPr>
          <w:i/>
          <w:iCs/>
          <w:noProof/>
          <w:sz w:val="24"/>
        </w:rPr>
        <w:t>Behavior Research Methods</w:t>
      </w:r>
      <w:r w:rsidRPr="0015494A">
        <w:rPr>
          <w:noProof/>
          <w:sz w:val="24"/>
        </w:rPr>
        <w:t xml:space="preserve">, </w:t>
      </w:r>
      <w:r w:rsidRPr="0015494A">
        <w:rPr>
          <w:i/>
          <w:iCs/>
          <w:noProof/>
          <w:sz w:val="24"/>
        </w:rPr>
        <w:t>56</w:t>
      </w:r>
      <w:r w:rsidRPr="0015494A">
        <w:rPr>
          <w:noProof/>
          <w:sz w:val="24"/>
        </w:rPr>
        <w:t>(4), 2828–2841. https://doi.org/10.3758/s13428-023-02205-2</w:t>
      </w:r>
    </w:p>
    <w:p w14:paraId="166CD6E9"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Hasan, N. (2024). A study on Student’s Challenges and Problems in Learning English Vocabulary. </w:t>
      </w:r>
      <w:r w:rsidRPr="0015494A">
        <w:rPr>
          <w:i/>
          <w:iCs/>
          <w:noProof/>
          <w:sz w:val="24"/>
        </w:rPr>
        <w:t>International Journal for Scientific Research</w:t>
      </w:r>
      <w:r w:rsidRPr="0015494A">
        <w:rPr>
          <w:noProof/>
          <w:sz w:val="24"/>
        </w:rPr>
        <w:t xml:space="preserve">, </w:t>
      </w:r>
      <w:r w:rsidRPr="0015494A">
        <w:rPr>
          <w:i/>
          <w:iCs/>
          <w:noProof/>
          <w:sz w:val="24"/>
        </w:rPr>
        <w:t>3</w:t>
      </w:r>
      <w:r w:rsidRPr="0015494A">
        <w:rPr>
          <w:noProof/>
          <w:sz w:val="24"/>
        </w:rPr>
        <w:t>(6), 207–227. https://doi.org/10.59992/ijsr.2024.v3n6p7</w:t>
      </w:r>
    </w:p>
    <w:p w14:paraId="687D7585"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Hidayatullah, A. S., Sudirman, A., Ardhian, T., Vijayanti, D., Sari, S. R., &amp; Sari, A. L. L. (2025). Investigating Vocabulary Acquisition among Young Learners through Contemporary and Traditional Games in Interactive EFL Settings. </w:t>
      </w:r>
      <w:r w:rsidRPr="0015494A">
        <w:rPr>
          <w:i/>
          <w:iCs/>
          <w:noProof/>
          <w:sz w:val="24"/>
        </w:rPr>
        <w:t>Dst</w:t>
      </w:r>
      <w:r w:rsidRPr="0015494A">
        <w:rPr>
          <w:noProof/>
          <w:sz w:val="24"/>
        </w:rPr>
        <w:t xml:space="preserve">, </w:t>
      </w:r>
      <w:r w:rsidRPr="0015494A">
        <w:rPr>
          <w:i/>
          <w:iCs/>
          <w:noProof/>
          <w:sz w:val="24"/>
        </w:rPr>
        <w:t>5</w:t>
      </w:r>
      <w:r w:rsidRPr="0015494A">
        <w:rPr>
          <w:noProof/>
          <w:sz w:val="24"/>
        </w:rPr>
        <w:t>(1), 36–46. https://doi.org/10.47709/dst.v5i1.6091</w:t>
      </w:r>
    </w:p>
    <w:p w14:paraId="30125718"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Imam Prayogo Pujiono, A. B., Adiba, N., Rizqina, K. A., Apriani, A. N., Ulya, F., &amp; Sofiana, S. (2024). </w:t>
      </w:r>
      <w:r w:rsidRPr="0015494A">
        <w:rPr>
          <w:i/>
          <w:iCs/>
          <w:noProof/>
          <w:sz w:val="24"/>
        </w:rPr>
        <w:t>Pembelajaran Bahasa Inggris</w:t>
      </w:r>
      <w:r w:rsidRPr="0015494A">
        <w:rPr>
          <w:noProof/>
          <w:sz w:val="24"/>
        </w:rPr>
        <w:t>. https://www.google.co.id/books/edition/Penggunaan_Teknologi_dalam_Pembelajaran/W6YKEQAAQBAJ?hl=id&amp;gbpv=0</w:t>
      </w:r>
    </w:p>
    <w:p w14:paraId="4AA3FD26"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Liang, L., &amp; Fryer, L. K. (2024). Phonological instruction in East Asian EFL learning: A scoping review. </w:t>
      </w:r>
      <w:r w:rsidRPr="0015494A">
        <w:rPr>
          <w:i/>
          <w:iCs/>
          <w:noProof/>
          <w:sz w:val="24"/>
        </w:rPr>
        <w:t>System</w:t>
      </w:r>
      <w:r w:rsidRPr="0015494A">
        <w:rPr>
          <w:noProof/>
          <w:sz w:val="24"/>
        </w:rPr>
        <w:t xml:space="preserve">, </w:t>
      </w:r>
      <w:r w:rsidRPr="0015494A">
        <w:rPr>
          <w:i/>
          <w:iCs/>
          <w:noProof/>
          <w:sz w:val="24"/>
        </w:rPr>
        <w:t>123</w:t>
      </w:r>
      <w:r w:rsidRPr="0015494A">
        <w:rPr>
          <w:noProof/>
          <w:sz w:val="24"/>
        </w:rPr>
        <w:t>(May), 103336. https://doi.org/10.1016/j.system.2024.103336</w:t>
      </w:r>
    </w:p>
    <w:p w14:paraId="103374F2"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LIstyarini, A. A., Lintangsari, A. P., &amp; Emaliana, I. (2022). The Influence of English Phonemic Awareness to Reading Comprehension: A Study on Indonesian EFL Learners. </w:t>
      </w:r>
      <w:r w:rsidRPr="0015494A">
        <w:rPr>
          <w:i/>
          <w:iCs/>
          <w:noProof/>
          <w:sz w:val="24"/>
        </w:rPr>
        <w:t>JEES (Journal of English Educators Society)</w:t>
      </w:r>
      <w:r w:rsidRPr="0015494A">
        <w:rPr>
          <w:noProof/>
          <w:sz w:val="24"/>
        </w:rPr>
        <w:t xml:space="preserve">, </w:t>
      </w:r>
      <w:r w:rsidRPr="0015494A">
        <w:rPr>
          <w:i/>
          <w:iCs/>
          <w:noProof/>
          <w:sz w:val="24"/>
        </w:rPr>
        <w:t>7</w:t>
      </w:r>
      <w:r w:rsidRPr="0015494A">
        <w:rPr>
          <w:noProof/>
          <w:sz w:val="24"/>
        </w:rPr>
        <w:t>(1). https://doi.org/10.21070/jees.v7i1.1287</w:t>
      </w:r>
    </w:p>
    <w:p w14:paraId="211A2F19"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Mammadova, K., &amp; Məmmədova, X. (2024). Creative Commons Attribution-NonCommercial 4.0 International License (CC BY-NC 4.0) Steven Krashen’s Theory of the Second Language Acquisition. </w:t>
      </w:r>
      <w:r w:rsidRPr="0015494A">
        <w:rPr>
          <w:i/>
          <w:iCs/>
          <w:noProof/>
          <w:sz w:val="24"/>
        </w:rPr>
        <w:t>WORK International Scientific Journal. 2024</w:t>
      </w:r>
      <w:r w:rsidRPr="0015494A">
        <w:rPr>
          <w:noProof/>
          <w:sz w:val="24"/>
        </w:rPr>
        <w:t>, 18. https://doi.org/10.36719/2663-4619/108/81-87</w:t>
      </w:r>
    </w:p>
    <w:p w14:paraId="048D9AFE"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Moore Mauroux, S. (2022). English Pronunciation and the Spelling-Sound Code: What Priorities for Teachers of EFL? </w:t>
      </w:r>
      <w:r w:rsidRPr="0015494A">
        <w:rPr>
          <w:i/>
          <w:iCs/>
          <w:noProof/>
          <w:sz w:val="24"/>
        </w:rPr>
        <w:t>Recherches Anglaises et Nord-Américaines</w:t>
      </w:r>
      <w:r w:rsidRPr="0015494A">
        <w:rPr>
          <w:noProof/>
          <w:sz w:val="24"/>
        </w:rPr>
        <w:t>, (55), 175–191. https://doi.org/10.4000/ranam.474</w:t>
      </w:r>
    </w:p>
    <w:p w14:paraId="477FABA2"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lastRenderedPageBreak/>
        <w:t xml:space="preserve">Nguyen, L. T., Hung, B. P., Duong, U. T. T., &amp; Le, T. T. (2021). Teachers’ and Learners’ Beliefs About Pronunciation Instruction in Tertiary English as a Foreign Language Education. </w:t>
      </w:r>
      <w:r w:rsidRPr="0015494A">
        <w:rPr>
          <w:i/>
          <w:iCs/>
          <w:noProof/>
          <w:sz w:val="24"/>
        </w:rPr>
        <w:t>Frontiers in Psychology</w:t>
      </w:r>
      <w:r w:rsidRPr="0015494A">
        <w:rPr>
          <w:noProof/>
          <w:sz w:val="24"/>
        </w:rPr>
        <w:t xml:space="preserve">, </w:t>
      </w:r>
      <w:r w:rsidRPr="0015494A">
        <w:rPr>
          <w:i/>
          <w:iCs/>
          <w:noProof/>
          <w:sz w:val="24"/>
        </w:rPr>
        <w:t>12</w:t>
      </w:r>
      <w:r w:rsidRPr="0015494A">
        <w:rPr>
          <w:noProof/>
          <w:sz w:val="24"/>
        </w:rPr>
        <w:t>(August). https://doi.org/10.3389/fpsyg.2021.739842</w:t>
      </w:r>
    </w:p>
    <w:p w14:paraId="07E849E2"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Powell, D., &amp; Atkinson, L. (2021). Unraveling the links between rapid automatized naming (RAN), phonological awareness, and reading. In </w:t>
      </w:r>
      <w:r w:rsidRPr="0015494A">
        <w:rPr>
          <w:i/>
          <w:iCs/>
          <w:noProof/>
          <w:sz w:val="24"/>
        </w:rPr>
        <w:t>Journal of Educational Psychology</w:t>
      </w:r>
      <w:r w:rsidRPr="0015494A">
        <w:rPr>
          <w:noProof/>
          <w:sz w:val="24"/>
        </w:rPr>
        <w:t xml:space="preserve"> (Vol. 113, Number 4). https://doi.org/10.1037/edu0000625</w:t>
      </w:r>
    </w:p>
    <w:p w14:paraId="75672962"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Safrudin, R., Zulfamanna, Kustati, M., &amp; Sepriyanti, N. (2023). Penelitian Kualitatif. </w:t>
      </w:r>
      <w:r w:rsidRPr="0015494A">
        <w:rPr>
          <w:i/>
          <w:iCs/>
          <w:noProof/>
          <w:sz w:val="24"/>
        </w:rPr>
        <w:t>Journal Of Social Science Research</w:t>
      </w:r>
      <w:r w:rsidRPr="0015494A">
        <w:rPr>
          <w:noProof/>
          <w:sz w:val="24"/>
        </w:rPr>
        <w:t xml:space="preserve">, </w:t>
      </w:r>
      <w:r w:rsidRPr="0015494A">
        <w:rPr>
          <w:i/>
          <w:iCs/>
          <w:noProof/>
          <w:sz w:val="24"/>
        </w:rPr>
        <w:t>3</w:t>
      </w:r>
      <w:r w:rsidRPr="0015494A">
        <w:rPr>
          <w:noProof/>
          <w:sz w:val="24"/>
        </w:rPr>
        <w:t>(2), 1–15.</w:t>
      </w:r>
    </w:p>
    <w:p w14:paraId="11AB7CFB"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Spradley, P., &amp; Huberman, M. (2024). Kajian Teoritis tentang Teknik Analisis Data dalam Penelitian Kualitatif : اما يهو ةدالما ةهج نم لىولاا ينتهج نم نوكي ءاطلخاو سايقلا في إطلخا نع زاترحلإا جاتنلإا ةحص نم بجاولا ةقداص ةيضقب ةدساف ةيضق سبتلت نأبف نىعلما ةيحنا نم امأو لاق نا لىا نىعلما ةيحنا. </w:t>
      </w:r>
      <w:r w:rsidRPr="0015494A">
        <w:rPr>
          <w:i/>
          <w:iCs/>
          <w:noProof/>
          <w:sz w:val="24"/>
        </w:rPr>
        <w:t>Journal of Management, Accounting and Administration</w:t>
      </w:r>
      <w:r w:rsidRPr="0015494A">
        <w:rPr>
          <w:noProof/>
          <w:sz w:val="24"/>
        </w:rPr>
        <w:t xml:space="preserve">, </w:t>
      </w:r>
      <w:r w:rsidRPr="0015494A">
        <w:rPr>
          <w:i/>
          <w:iCs/>
          <w:noProof/>
          <w:sz w:val="24"/>
        </w:rPr>
        <w:t>1</w:t>
      </w:r>
      <w:r w:rsidRPr="0015494A">
        <w:rPr>
          <w:noProof/>
          <w:sz w:val="24"/>
        </w:rPr>
        <w:t>(2), 77–84. https://pub.nuris.ac.id/journal/jomaa/article/view/93</w:t>
      </w:r>
    </w:p>
    <w:p w14:paraId="7AE65DB4"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Wahyu Anjani, R. P., Wahyuni, H. I. W., Putri Nugraheni, M. P., &amp; Barli Bram, B. B. (2023). Problematic English Consonant Sounds for Indonesian EFL Learners. </w:t>
      </w:r>
      <w:r w:rsidRPr="0015494A">
        <w:rPr>
          <w:i/>
          <w:iCs/>
          <w:noProof/>
          <w:sz w:val="24"/>
        </w:rPr>
        <w:t>Journey: Journal of English Language and Pedagogy</w:t>
      </w:r>
      <w:r w:rsidRPr="0015494A">
        <w:rPr>
          <w:noProof/>
          <w:sz w:val="24"/>
        </w:rPr>
        <w:t xml:space="preserve">, </w:t>
      </w:r>
      <w:r w:rsidRPr="0015494A">
        <w:rPr>
          <w:i/>
          <w:iCs/>
          <w:noProof/>
          <w:sz w:val="24"/>
        </w:rPr>
        <w:t>6</w:t>
      </w:r>
      <w:r w:rsidRPr="0015494A">
        <w:rPr>
          <w:noProof/>
          <w:sz w:val="24"/>
        </w:rPr>
        <w:t>(3), 592–604. https://doi.org/10.33503/journey.v6i3.708</w:t>
      </w:r>
    </w:p>
    <w:p w14:paraId="72A5CF41"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Wang, X., &amp; Li, J. (2025). Asymmetrical cognate facilitation effects: the orthographic depth hypothesis revisited in bi-script readers. </w:t>
      </w:r>
      <w:r w:rsidRPr="0015494A">
        <w:rPr>
          <w:i/>
          <w:iCs/>
          <w:noProof/>
          <w:sz w:val="24"/>
        </w:rPr>
        <w:t>Bilingualism</w:t>
      </w:r>
      <w:r w:rsidRPr="0015494A">
        <w:rPr>
          <w:noProof/>
          <w:sz w:val="24"/>
        </w:rPr>
        <w:t>. https://doi.org/10.1017/S1366728925100217</w:t>
      </w:r>
    </w:p>
    <w:p w14:paraId="5E0CDD08" w14:textId="77777777"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Wardana, I. K., Astuti, P. S., &amp; Sukanadi, N. L. (2022). Examining the effect of phonological awareness instruction on EFL learners’ pronunciation and motivation. </w:t>
      </w:r>
      <w:r w:rsidRPr="0015494A">
        <w:rPr>
          <w:i/>
          <w:iCs/>
          <w:noProof/>
          <w:sz w:val="24"/>
        </w:rPr>
        <w:t>Erudita: Journal of English Language Teaching</w:t>
      </w:r>
      <w:r w:rsidRPr="0015494A">
        <w:rPr>
          <w:noProof/>
          <w:sz w:val="24"/>
        </w:rPr>
        <w:t xml:space="preserve">, </w:t>
      </w:r>
      <w:r w:rsidRPr="0015494A">
        <w:rPr>
          <w:i/>
          <w:iCs/>
          <w:noProof/>
          <w:sz w:val="24"/>
        </w:rPr>
        <w:t>2</w:t>
      </w:r>
      <w:r w:rsidRPr="0015494A">
        <w:rPr>
          <w:noProof/>
          <w:sz w:val="24"/>
        </w:rPr>
        <w:t>(2), 129–147. https://doi.org/10.28918/erudita.v2i2.6191</w:t>
      </w:r>
    </w:p>
    <w:p w14:paraId="2E8875D1" w14:textId="1D099DFA" w:rsidR="00EF0EF0" w:rsidRPr="0015494A" w:rsidRDefault="00EF0EF0" w:rsidP="00D213E3">
      <w:pPr>
        <w:widowControl w:val="0"/>
        <w:autoSpaceDE w:val="0"/>
        <w:autoSpaceDN w:val="0"/>
        <w:adjustRightInd w:val="0"/>
        <w:spacing w:after="120" w:line="360" w:lineRule="auto"/>
        <w:ind w:left="480" w:hanging="480"/>
        <w:jc w:val="both"/>
        <w:rPr>
          <w:noProof/>
          <w:sz w:val="24"/>
        </w:rPr>
      </w:pPr>
      <w:r w:rsidRPr="0015494A">
        <w:rPr>
          <w:noProof/>
          <w:sz w:val="24"/>
        </w:rPr>
        <w:t xml:space="preserve">Westermann, K., Woud, M. L., Cwik, J. C., Graz, C., Nyhuis, P., Margraf, J., &amp; Blackwell, S. E. (2021). (2021). </w:t>
      </w:r>
      <w:r w:rsidRPr="0015494A">
        <w:rPr>
          <w:i/>
          <w:iCs/>
          <w:noProof/>
          <w:sz w:val="24"/>
        </w:rPr>
        <w:t xml:space="preserve">No </w:t>
      </w:r>
      <w:r w:rsidRPr="0015494A">
        <w:rPr>
          <w:rFonts w:eastAsia="MS Gothic"/>
          <w:i/>
          <w:iCs/>
          <w:noProof/>
          <w:sz w:val="24"/>
        </w:rPr>
        <w:t>主観的健康感を中心とした在宅高齢者における</w:t>
      </w:r>
      <w:r w:rsidRPr="0015494A">
        <w:rPr>
          <w:i/>
          <w:iCs/>
          <w:noProof/>
          <w:sz w:val="24"/>
        </w:rPr>
        <w:t xml:space="preserve"> </w:t>
      </w:r>
      <w:r w:rsidRPr="0015494A">
        <w:rPr>
          <w:rFonts w:eastAsia="MS Gothic"/>
          <w:i/>
          <w:iCs/>
          <w:noProof/>
          <w:sz w:val="24"/>
        </w:rPr>
        <w:t>健康関連指標に関する共分散構造分析</w:t>
      </w:r>
      <w:r w:rsidRPr="0015494A">
        <w:rPr>
          <w:i/>
          <w:iCs/>
          <w:noProof/>
          <w:sz w:val="24"/>
        </w:rPr>
        <w:t>Title</w:t>
      </w:r>
      <w:r w:rsidRPr="0015494A">
        <w:rPr>
          <w:noProof/>
          <w:sz w:val="24"/>
        </w:rPr>
        <w:t xml:space="preserve">. </w:t>
      </w:r>
      <w:r w:rsidRPr="0015494A">
        <w:rPr>
          <w:i/>
          <w:iCs/>
          <w:noProof/>
          <w:sz w:val="24"/>
        </w:rPr>
        <w:t>4</w:t>
      </w:r>
      <w:r w:rsidRPr="0015494A">
        <w:rPr>
          <w:noProof/>
          <w:sz w:val="24"/>
        </w:rPr>
        <w:t>, 6.</w:t>
      </w:r>
    </w:p>
    <w:p w14:paraId="632552CD" w14:textId="3778D465" w:rsidR="00B856CD" w:rsidRPr="0015494A" w:rsidRDefault="00FC4EBF" w:rsidP="005313FF">
      <w:pPr>
        <w:pBdr>
          <w:top w:val="nil"/>
          <w:left w:val="nil"/>
          <w:bottom w:val="nil"/>
          <w:right w:val="nil"/>
          <w:between w:val="nil"/>
        </w:pBdr>
        <w:spacing w:after="120" w:line="360" w:lineRule="auto"/>
        <w:ind w:firstLine="0"/>
        <w:jc w:val="both"/>
        <w:rPr>
          <w:color w:val="000000"/>
          <w:sz w:val="24"/>
          <w:szCs w:val="24"/>
        </w:rPr>
      </w:pPr>
      <w:r w:rsidRPr="0015494A">
        <w:rPr>
          <w:color w:val="000000"/>
          <w:sz w:val="24"/>
          <w:szCs w:val="24"/>
        </w:rPr>
        <w:fldChar w:fldCharType="end"/>
      </w:r>
    </w:p>
    <w:sectPr w:rsidR="00B856CD" w:rsidRPr="0015494A">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A317C" w14:textId="77777777" w:rsidR="00283E31" w:rsidRDefault="00283E31">
      <w:r>
        <w:separator/>
      </w:r>
    </w:p>
  </w:endnote>
  <w:endnote w:type="continuationSeparator" w:id="0">
    <w:p w14:paraId="510EB817" w14:textId="77777777" w:rsidR="00283E31" w:rsidRDefault="0028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73C564F-CC04-4B2C-93E8-EE1EB5C24E4F}"/>
  </w:font>
  <w:font w:name="Cambria">
    <w:panose1 w:val="02040503050406030204"/>
    <w:charset w:val="00"/>
    <w:family w:val="roman"/>
    <w:pitch w:val="variable"/>
    <w:sig w:usb0="E00006FF" w:usb1="420024FF" w:usb2="02000000" w:usb3="00000000" w:csb0="0000019F" w:csb1="00000000"/>
    <w:embedRegular r:id="rId2" w:fontKey="{AB616D0B-C03F-4B4F-954E-A84C9DB8093C}"/>
    <w:embedBold r:id="rId3" w:fontKey="{1A6C59F4-9523-4047-8718-C9A9411B5BC4}"/>
    <w:embedItalic r:id="rId4" w:fontKey="{543933A6-3692-4316-8140-E95340DCBADC}"/>
  </w:font>
  <w:font w:name="Rockwell">
    <w:charset w:val="00"/>
    <w:family w:val="roman"/>
    <w:pitch w:val="variable"/>
    <w:sig w:usb0="00000003" w:usb1="00000000" w:usb2="00000000" w:usb3="00000000" w:csb0="00000001" w:csb1="00000000"/>
    <w:embedRegular r:id="rId5" w:fontKey="{64C9D077-7D8E-40D1-B6FB-7FD6AA0C5C8A}"/>
    <w:embedBold r:id="rId6" w:fontKey="{DD46D4B7-3E84-4C55-9F64-7F61B57BCAD2}"/>
  </w:font>
  <w:font w:name="MS Mincho">
    <w:panose1 w:val="02020609040205080304"/>
    <w:charset w:val="80"/>
    <w:family w:val="modern"/>
    <w:pitch w:val="fixed"/>
    <w:sig w:usb0="E00002FF" w:usb1="6AC7FDFB" w:usb2="08000012" w:usb3="00000000" w:csb0="0002009F" w:csb1="00000000"/>
    <w:embedRegular r:id="rId7" w:subsetted="1" w:fontKey="{2051C8DE-CAC2-4863-8518-E1069431E37C}"/>
  </w:font>
  <w:font w:name="MS Gothic">
    <w:altName w:val="ＭＳ ゴシック"/>
    <w:panose1 w:val="020B0609070205080204"/>
    <w:charset w:val="80"/>
    <w:family w:val="modern"/>
    <w:pitch w:val="fixed"/>
    <w:sig w:usb0="E00002FF" w:usb1="6AC7FDFB" w:usb2="08000012" w:usb3="00000000" w:csb0="0002009F" w:csb1="00000000"/>
    <w:embedItalic r:id="rId8" w:subsetted="1" w:fontKey="{BFEAB981-47C8-4BC1-ABCA-1364897B5A17}"/>
  </w:font>
  <w:font w:name="Calibri">
    <w:panose1 w:val="020F0502020204030204"/>
    <w:charset w:val="00"/>
    <w:family w:val="swiss"/>
    <w:pitch w:val="variable"/>
    <w:sig w:usb0="E4002EFF" w:usb1="C000247B" w:usb2="00000009" w:usb3="00000000" w:csb0="000001FF" w:csb1="00000000"/>
    <w:embedRegular r:id="rId9" w:fontKey="{360E2E18-3A7A-4C44-AECD-695B963AB0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426AEE08" w14:textId="5457FF01" w:rsidR="00374A05" w:rsidRDefault="00996A2D" w:rsidP="00996A2D">
    <w:pPr>
      <w:pBdr>
        <w:top w:val="nil"/>
        <w:left w:val="nil"/>
        <w:bottom w:val="nil"/>
        <w:right w:val="nil"/>
        <w:between w:val="nil"/>
      </w:pBdr>
      <w:ind w:hanging="2"/>
      <w:jc w:val="center"/>
      <w:rPr>
        <w:color w:val="000000"/>
      </w:rPr>
    </w:pPr>
    <w:r w:rsidRPr="00996A2D">
      <w:rPr>
        <w:color w:val="000000"/>
      </w:rPr>
      <w:fldChar w:fldCharType="begin"/>
    </w:r>
    <w:r w:rsidRPr="00996A2D">
      <w:rPr>
        <w:color w:val="000000"/>
      </w:rPr>
      <w:instrText xml:space="preserve"> PAGE   \* MERGEFORMAT </w:instrText>
    </w:r>
    <w:r w:rsidRPr="00996A2D">
      <w:rPr>
        <w:color w:val="000000"/>
      </w:rPr>
      <w:fldChar w:fldCharType="separate"/>
    </w:r>
    <w:r w:rsidRPr="00996A2D">
      <w:rPr>
        <w:noProof/>
        <w:color w:val="000000"/>
      </w:rPr>
      <w:t>1</w:t>
    </w:r>
    <w:r w:rsidRPr="00996A2D">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326D5" w14:textId="77777777" w:rsidR="00283E31" w:rsidRDefault="00283E31">
      <w:r>
        <w:separator/>
      </w:r>
    </w:p>
  </w:footnote>
  <w:footnote w:type="continuationSeparator" w:id="0">
    <w:p w14:paraId="28618C5A" w14:textId="77777777" w:rsidR="00283E31" w:rsidRDefault="00283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820F" w14:textId="77777777" w:rsidR="00996A2D" w:rsidRDefault="00996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12938">
    <w:abstractNumId w:val="4"/>
  </w:num>
  <w:num w:numId="2" w16cid:durableId="2132361730">
    <w:abstractNumId w:val="1"/>
  </w:num>
  <w:num w:numId="3" w16cid:durableId="1823159721">
    <w:abstractNumId w:val="0"/>
  </w:num>
  <w:num w:numId="4" w16cid:durableId="1239486141">
    <w:abstractNumId w:val="2"/>
  </w:num>
  <w:num w:numId="5" w16cid:durableId="1660621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312AD"/>
    <w:rsid w:val="00056B5B"/>
    <w:rsid w:val="00082162"/>
    <w:rsid w:val="000B6FBD"/>
    <w:rsid w:val="000E1E34"/>
    <w:rsid w:val="00100696"/>
    <w:rsid w:val="00143F78"/>
    <w:rsid w:val="001525AA"/>
    <w:rsid w:val="0015494A"/>
    <w:rsid w:val="002337F0"/>
    <w:rsid w:val="002416B4"/>
    <w:rsid w:val="00283E31"/>
    <w:rsid w:val="00292C48"/>
    <w:rsid w:val="003101BF"/>
    <w:rsid w:val="00310889"/>
    <w:rsid w:val="00374A05"/>
    <w:rsid w:val="003753DE"/>
    <w:rsid w:val="00393D73"/>
    <w:rsid w:val="00394B98"/>
    <w:rsid w:val="003F1509"/>
    <w:rsid w:val="00401DB6"/>
    <w:rsid w:val="004066EE"/>
    <w:rsid w:val="00476A66"/>
    <w:rsid w:val="004A3675"/>
    <w:rsid w:val="005000EC"/>
    <w:rsid w:val="005313FF"/>
    <w:rsid w:val="00535505"/>
    <w:rsid w:val="005A1B9E"/>
    <w:rsid w:val="00660F87"/>
    <w:rsid w:val="006D00EA"/>
    <w:rsid w:val="0071505F"/>
    <w:rsid w:val="007466BA"/>
    <w:rsid w:val="007607DF"/>
    <w:rsid w:val="007858BF"/>
    <w:rsid w:val="007B2493"/>
    <w:rsid w:val="007B4A14"/>
    <w:rsid w:val="007D0812"/>
    <w:rsid w:val="008334A2"/>
    <w:rsid w:val="008350A5"/>
    <w:rsid w:val="008A1350"/>
    <w:rsid w:val="008C4757"/>
    <w:rsid w:val="0099582B"/>
    <w:rsid w:val="00996A2D"/>
    <w:rsid w:val="00997A38"/>
    <w:rsid w:val="00A06384"/>
    <w:rsid w:val="00A53AC7"/>
    <w:rsid w:val="00AD3821"/>
    <w:rsid w:val="00AF175D"/>
    <w:rsid w:val="00B16EBE"/>
    <w:rsid w:val="00B6143D"/>
    <w:rsid w:val="00B82C08"/>
    <w:rsid w:val="00B856CD"/>
    <w:rsid w:val="00C06F13"/>
    <w:rsid w:val="00C57FDA"/>
    <w:rsid w:val="00C96D38"/>
    <w:rsid w:val="00CE6194"/>
    <w:rsid w:val="00D213E3"/>
    <w:rsid w:val="00D37236"/>
    <w:rsid w:val="00D4402A"/>
    <w:rsid w:val="00D55B9E"/>
    <w:rsid w:val="00D64FB8"/>
    <w:rsid w:val="00D66615"/>
    <w:rsid w:val="00DB08F8"/>
    <w:rsid w:val="00DC5688"/>
    <w:rsid w:val="00EF0EF0"/>
    <w:rsid w:val="00F60806"/>
    <w:rsid w:val="00F67708"/>
    <w:rsid w:val="00FC4EBF"/>
    <w:rsid w:val="00FC70A2"/>
    <w:rsid w:val="00FF27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 w:type="paragraph" w:styleId="ListParagraph">
    <w:name w:val="List Paragraph"/>
    <w:basedOn w:val="Normal"/>
    <w:uiPriority w:val="34"/>
    <w:qFormat/>
    <w:rsid w:val="00B16EBE"/>
    <w:pPr>
      <w:spacing w:after="160" w:line="259" w:lineRule="auto"/>
      <w:ind w:left="720" w:firstLine="0"/>
      <w:contextualSpacing/>
    </w:pPr>
    <w:rPr>
      <w:rFonts w:asciiTheme="minorHAnsi" w:eastAsiaTheme="minorHAnsi" w:hAnsiTheme="minorHAnsi" w:cstheme="minorBidi"/>
      <w:kern w:val="2"/>
      <w:lang w:val="en-ID" w:eastAsia="en-US"/>
      <w14:ligatures w14:val="standardContextual"/>
    </w:rPr>
  </w:style>
  <w:style w:type="table" w:styleId="TableGrid">
    <w:name w:val="Table Grid"/>
    <w:basedOn w:val="TableNormal"/>
    <w:uiPriority w:val="39"/>
    <w:rsid w:val="00D37236"/>
    <w:pPr>
      <w:ind w:firstLine="0"/>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6A2D"/>
    <w:pPr>
      <w:tabs>
        <w:tab w:val="center" w:pos="4513"/>
        <w:tab w:val="right" w:pos="9026"/>
      </w:tabs>
    </w:pPr>
  </w:style>
  <w:style w:type="character" w:customStyle="1" w:styleId="HeaderChar">
    <w:name w:val="Header Char"/>
    <w:basedOn w:val="DefaultParagraphFont"/>
    <w:link w:val="Header"/>
    <w:uiPriority w:val="99"/>
    <w:rsid w:val="009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hintadwiannur@student.uniska-kediri.ac.id"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Props1.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15</Pages>
  <Words>15426</Words>
  <Characters>87932</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20</cp:revision>
  <dcterms:created xsi:type="dcterms:W3CDTF">2026-05-10T12:39:00Z</dcterms:created>
  <dcterms:modified xsi:type="dcterms:W3CDTF">2026-08-04T03:11:00Z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edd3be77-cbfb-394b-9230-67bae0404f28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