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0464B" w14:textId="77777777" w:rsidR="002D66F2" w:rsidRDefault="002D66F2" w:rsidP="002D66F2">
      <w:pPr>
        <w:tabs>
          <w:tab w:val="left" w:pos="1650"/>
        </w:tabs>
        <w:jc w:val="center"/>
        <w:rPr>
          <w:color w:val="000000"/>
        </w:rPr>
      </w:pPr>
      <w:r>
        <w:rPr>
          <w:noProof/>
          <w:color w:val="000000"/>
        </w:rPr>
        <w:drawing>
          <wp:inline distT="0" distB="0" distL="0" distR="0" wp14:anchorId="01340C72" wp14:editId="44CE1E06">
            <wp:extent cx="2844165" cy="1182370"/>
            <wp:effectExtent l="0" t="0" r="0" b="0"/>
            <wp:docPr id="1369207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059761" name="Picture 1"/>
                    <pic:cNvPicPr>
                      <a:picLocks noChangeAspect="1"/>
                    </pic:cNvPicPr>
                  </pic:nvPicPr>
                  <pic:blipFill>
                    <a:blip r:embed="rId8">
                      <a:extLst>
                        <a:ext uri="{28A0092B-C50C-407E-A947-70E740481C1C}">
                          <a14:useLocalDpi xmlns:a14="http://schemas.microsoft.com/office/drawing/2010/main" val="0"/>
                        </a:ext>
                      </a:extLst>
                    </a:blip>
                    <a:srcRect t="17020" b="7489"/>
                    <a:stretch>
                      <a:fillRect/>
                    </a:stretch>
                  </pic:blipFill>
                  <pic:spPr>
                    <a:xfrm>
                      <a:off x="0" y="0"/>
                      <a:ext cx="2870798" cy="1193263"/>
                    </a:xfrm>
                    <a:prstGeom prst="rect">
                      <a:avLst/>
                    </a:prstGeom>
                    <a:ln>
                      <a:noFill/>
                    </a:ln>
                  </pic:spPr>
                </pic:pic>
              </a:graphicData>
            </a:graphic>
          </wp:inline>
        </w:drawing>
      </w:r>
    </w:p>
    <w:p w14:paraId="08356C36" w14:textId="77777777" w:rsidR="002D66F2" w:rsidRDefault="002D66F2" w:rsidP="002D66F2">
      <w:pPr>
        <w:pBdr>
          <w:bottom w:val="single" w:sz="6" w:space="0" w:color="auto"/>
        </w:pBdr>
        <w:tabs>
          <w:tab w:val="left" w:pos="1650"/>
        </w:tabs>
        <w:jc w:val="center"/>
        <w:rPr>
          <w:color w:val="000000"/>
        </w:rPr>
      </w:pPr>
    </w:p>
    <w:p w14:paraId="0485199B" w14:textId="77777777" w:rsidR="002D66F2" w:rsidRDefault="002D66F2" w:rsidP="002D66F2">
      <w:pPr>
        <w:pStyle w:val="Header"/>
        <w:ind w:firstLine="0"/>
      </w:pPr>
    </w:p>
    <w:p w14:paraId="022D45A9" w14:textId="77777777" w:rsidR="00711D17" w:rsidRDefault="008874F0" w:rsidP="002D66F2">
      <w:pPr>
        <w:spacing w:after="120"/>
      </w:pPr>
      <w:r>
        <w:rPr>
          <w:b/>
          <w:bCs/>
          <w:sz w:val="28"/>
          <w:szCs w:val="28"/>
        </w:rPr>
        <w:t>EXPLORING TEACHING STRATEGIES IN ONLINE ENGLISH CLASSES: A CASE STUDY</w:t>
      </w:r>
    </w:p>
    <w:p w14:paraId="1DD6280F" w14:textId="77777777" w:rsidR="00711D17" w:rsidRPr="002D66F2" w:rsidRDefault="008874F0" w:rsidP="002D66F2">
      <w:pPr>
        <w:spacing w:after="60"/>
        <w:rPr>
          <w:sz w:val="20"/>
          <w:szCs w:val="20"/>
        </w:rPr>
      </w:pPr>
      <w:r w:rsidRPr="002D66F2">
        <w:rPr>
          <w:i/>
          <w:iCs/>
          <w:sz w:val="20"/>
          <w:szCs w:val="20"/>
        </w:rPr>
        <w:t>Chakra Radinka Syahira¹</w:t>
      </w:r>
    </w:p>
    <w:p w14:paraId="3BCB7BC1" w14:textId="77777777" w:rsidR="00711D17" w:rsidRPr="002D66F2" w:rsidRDefault="008874F0" w:rsidP="002D66F2">
      <w:pPr>
        <w:spacing w:after="60"/>
        <w:rPr>
          <w:sz w:val="20"/>
          <w:szCs w:val="20"/>
        </w:rPr>
      </w:pPr>
      <w:r w:rsidRPr="002D66F2">
        <w:rPr>
          <w:i/>
          <w:iCs/>
          <w:sz w:val="20"/>
          <w:szCs w:val="20"/>
        </w:rPr>
        <w:t>¹ English Education Department, Universitas Islam Kadiri, Indonesia</w:t>
      </w:r>
    </w:p>
    <w:p w14:paraId="08575D5B" w14:textId="77777777" w:rsidR="00711D17" w:rsidRPr="002D66F2" w:rsidRDefault="008874F0" w:rsidP="002D66F2">
      <w:pPr>
        <w:spacing w:after="280"/>
        <w:rPr>
          <w:sz w:val="20"/>
          <w:szCs w:val="20"/>
        </w:rPr>
      </w:pPr>
      <w:r w:rsidRPr="002D66F2">
        <w:rPr>
          <w:i/>
          <w:iCs/>
          <w:sz w:val="20"/>
          <w:szCs w:val="20"/>
        </w:rPr>
        <w:t>Corresponding author’s e-mail: chakraradinka</w:t>
      </w:r>
      <w:r w:rsidR="00370FD0" w:rsidRPr="002D66F2">
        <w:rPr>
          <w:i/>
          <w:iCs/>
          <w:sz w:val="20"/>
          <w:szCs w:val="20"/>
        </w:rPr>
        <w:t>syahira</w:t>
      </w:r>
      <w:r w:rsidRPr="002D66F2">
        <w:rPr>
          <w:i/>
          <w:iCs/>
          <w:sz w:val="20"/>
          <w:szCs w:val="20"/>
        </w:rPr>
        <w:t>@gmail.com</w:t>
      </w:r>
    </w:p>
    <w:p w14:paraId="1AA50F0D" w14:textId="77777777" w:rsidR="00711D17" w:rsidRPr="00FE25D9" w:rsidRDefault="008874F0" w:rsidP="008874F0">
      <w:pPr>
        <w:spacing w:after="120" w:line="360" w:lineRule="auto"/>
      </w:pPr>
      <w:r w:rsidRPr="00FE25D9">
        <w:rPr>
          <w:b/>
          <w:bCs/>
        </w:rPr>
        <w:t>ABSTRACT</w:t>
      </w:r>
    </w:p>
    <w:p w14:paraId="493F38E5" w14:textId="77777777" w:rsidR="00711D17" w:rsidRPr="00FE25D9" w:rsidRDefault="008874F0" w:rsidP="008874F0">
      <w:pPr>
        <w:spacing w:after="120" w:line="360" w:lineRule="auto"/>
        <w:jc w:val="both"/>
      </w:pPr>
      <w:r w:rsidRPr="00FE25D9">
        <w:t>The rapid growth of online learning has transformed English language teaching practices, requiring teachers to adopt effective strategies to maintain student engagement and learning outcomes in virtual classrooms. Although numerous studies have examined online language learning, limited research has specifically explored the teaching strategies employed by individual English teachers in authentic classroom contexts. Therefore, this study aims to investigate the teaching strategies used by an online English teacher and to examine how these strategies support the teaching and learning process. This research employed a qualitative case study design involving one online English teacher as the participant. Data were collected through classroom observations, semi-structured interviews, and document analysis, and were analyzed using thematic analysis following the framework proposed by Braun and Clarke (2006). The findings revealed that the teacher implemented several key strategies, including interactive questioning, multimedia integration, collaborative learning activities, immediate feedback, and learner-centered instruction. These strategies were used to enhance student participation, maintain motivation, and facilitate language comprehension during online lessons. The study also found that the effective use of digital platforms and learning resources played a significant role in supporting instructional delivery. The findings suggest that strategic planning and the integration of interactive teaching approaches are essential for creating meaningful online English learning experiences. This study contributes to the growing body of research on online English language teaching and provides practical insights for educators seeking to improve instructional effectiveness in virtual learning environments.</w:t>
      </w:r>
    </w:p>
    <w:p w14:paraId="1976747F" w14:textId="77777777" w:rsidR="00711D17" w:rsidRPr="00FE25D9" w:rsidRDefault="008874F0" w:rsidP="008874F0">
      <w:pPr>
        <w:spacing w:after="240" w:line="360" w:lineRule="auto"/>
      </w:pPr>
      <w:r w:rsidRPr="00FE25D9">
        <w:rPr>
          <w:b/>
          <w:bCs/>
        </w:rPr>
        <w:lastRenderedPageBreak/>
        <w:t xml:space="preserve">Keywords: </w:t>
      </w:r>
      <w:r w:rsidRPr="00FE25D9">
        <w:t>online English classes, teaching strategies, online learning, English teacher, case study</w:t>
      </w:r>
    </w:p>
    <w:p w14:paraId="705FF4AA" w14:textId="77777777" w:rsidR="008874F0" w:rsidRDefault="008874F0" w:rsidP="008874F0">
      <w:pPr>
        <w:spacing w:before="260" w:after="120" w:line="360" w:lineRule="auto"/>
        <w:rPr>
          <w:b/>
          <w:bCs/>
        </w:rPr>
      </w:pPr>
    </w:p>
    <w:p w14:paraId="2C3A175E" w14:textId="77777777" w:rsidR="008874F0" w:rsidRDefault="008874F0" w:rsidP="008874F0">
      <w:pPr>
        <w:spacing w:before="260" w:after="120" w:line="360" w:lineRule="auto"/>
        <w:rPr>
          <w:b/>
          <w:bCs/>
        </w:rPr>
      </w:pPr>
    </w:p>
    <w:p w14:paraId="4B9F437F" w14:textId="77777777" w:rsidR="00711D17" w:rsidRDefault="008874F0" w:rsidP="008874F0">
      <w:pPr>
        <w:spacing w:before="260" w:after="120" w:line="360" w:lineRule="auto"/>
      </w:pPr>
      <w:r>
        <w:rPr>
          <w:b/>
          <w:bCs/>
        </w:rPr>
        <w:t>INTRODUCTION</w:t>
      </w:r>
    </w:p>
    <w:p w14:paraId="37ED2A84" w14:textId="77777777" w:rsidR="00711D17" w:rsidRDefault="008874F0" w:rsidP="008874F0">
      <w:pPr>
        <w:spacing w:line="360" w:lineRule="auto"/>
        <w:jc w:val="both"/>
      </w:pPr>
      <w:r>
        <w:t xml:space="preserve">The emergence of digital technology has profoundly reshaped the landscape of education across the globe, particularly in the domain of English language teaching (ELT). Over the past decade, the proliferation of internet-based communication tools, cloud-based platforms, and mobile technologies has created new possibilities for delivering instruction beyond the confines of traditional physical classrooms. The COVID-19 pandemic further accelerated this transformation, compelling educational institutions worldwide to transition rapidly from face-to-face instruction to online learning modalities </w:t>
      </w:r>
      <w:r w:rsidR="00D227C1">
        <w:fldChar w:fldCharType="begin" w:fldLock="1"/>
      </w:r>
      <w:r w:rsidR="00D227C1">
        <w:instrText>ADDIN CSL_CITATION {"citationItems":[{"id":"ITEM-1","itemData":{"author":[{"dropping-particle":"","family":"Education","given":"Language","non-dropping-particle":"","parse-names":false,"suffix":""}],"id":"ITEM-1","issue":"2","issued":{"date-parts":[["2026"]]},"page":"123-132","title":"Digital Technologies in English Language Teaching : Transformative Potential , Pedagogical Frameworks , and Implementation Challenges","type":"article-journal","volume":"3"},"uris":["http://www.mendeley.com/documents/?uuid=1d773fba-2b8e-47df-b11e-13698b2c0f57"]}],"mendeley":{"formattedCitation":"(Education, 2026)","plainTextFormattedCitation":"(Education, 2026)","previouslyFormattedCitation":"(Education, 2026)"},"properties":{"noteIndex":0},"schema":"https://github.com/citation-style-language/schema/raw/master/csl-citation.json"}</w:instrText>
      </w:r>
      <w:r w:rsidR="00D227C1">
        <w:fldChar w:fldCharType="separate"/>
      </w:r>
      <w:r w:rsidR="00D227C1" w:rsidRPr="00D227C1">
        <w:rPr>
          <w:noProof/>
        </w:rPr>
        <w:t>(Education, 2026)</w:t>
      </w:r>
      <w:r w:rsidR="00D227C1">
        <w:fldChar w:fldCharType="end"/>
      </w:r>
      <w:r w:rsidR="00BB2371">
        <w:t xml:space="preserve">. </w:t>
      </w:r>
      <w:r>
        <w:t xml:space="preserve">In Indonesia, as in many other countries, English language teachers were required to adapt their instructional practices virtually overnight, often without adequate preparation, institutional support, or prior experience with online teaching environments </w:t>
      </w:r>
      <w:r w:rsidR="00D9772B">
        <w:fldChar w:fldCharType="begin" w:fldLock="1"/>
      </w:r>
      <w:r w:rsidR="00D9772B">
        <w:instrText>ADDIN CSL_CITATION {"citationItems":[{"id":"ITEM-1","itemData":{"author":[{"dropping-particle":"","family":"Tutyandari","given":"Caecilia","non-dropping-particle":"","parse-names":false,"suffix":""},{"dropping-particle":"","family":"Purnamaningwulan","given":"Rina Astuti","non-dropping-particle":"","parse-names":false,"suffix":""}],"id":"ITEM-1","issue":"1","issued":{"date-parts":[["2023"]]},"page":"75-95","title":"Portraying Indonesian English language teachers ’ readiness for teaching online classes","type":"article-journal","volume":"11"},"uris":["http://www.mendeley.com/documents/?uuid=9eaafd97-db23-4f2d-bb42-45e7c6cba8eb"]}],"mendeley":{"formattedCitation":"(Tutyandari &amp; Purnamaningwulan, 2023)","plainTextFormattedCitation":"(Tutyandari &amp; Purnamaningwulan, 2023)","previouslyFormattedCitation":"(Tutyandari &amp; Purnamaningwulan, 2023)"},"properties":{"noteIndex":0},"schema":"https://github.com/citation-style-language/schema/raw/master/csl-citation.json"}</w:instrText>
      </w:r>
      <w:r w:rsidR="00D9772B">
        <w:fldChar w:fldCharType="separate"/>
      </w:r>
      <w:r w:rsidR="00D9772B" w:rsidRPr="00D9772B">
        <w:rPr>
          <w:noProof/>
        </w:rPr>
        <w:t>(Tutyandari &amp; Purnamaningwulan, 2023)</w:t>
      </w:r>
      <w:r w:rsidR="00D9772B">
        <w:fldChar w:fldCharType="end"/>
      </w:r>
      <w:r w:rsidR="00BB2371">
        <w:t xml:space="preserve">. </w:t>
      </w:r>
      <w:r>
        <w:t xml:space="preserve">Online English language teaching presents both significant opportunities and considerable challenges. On one hand, digital platforms such as Zoom, Google Meet, and Microsoft Teams have opened new avenues for interactive communication, collaborative learning, and access to a vast array of digital resources </w:t>
      </w:r>
      <w:r w:rsidR="00D9772B">
        <w:fldChar w:fldCharType="begin" w:fldLock="1"/>
      </w:r>
      <w:r w:rsidR="00BB2371">
        <w:instrText>ADDIN CSL_CITATION {"citationItems":[{"id":"ITEM-1","itemData":{"author":[{"dropping-particle":"","family":"Dia","given":"Alassane Abdoulaye","non-dropping-particle":"","parse-names":false,"suffix":""}],"id":"ITEM-1","issued":{"date-parts":[["2024"]]},"page":"13-25","title":"Teaching and Learning English in the Digital Era : Opportunities and Challenges","type":"article-journal","volume":"1"},"uris":["http://www.mendeley.com/documents/?uuid=edcab1fb-aa29-44e1-96fd-255cb8c7375b"]}],"mendeley":{"formattedCitation":"(Dia, 2024)","plainTextFormattedCitation":"(Dia, 2024)","previouslyFormattedCitation":"(Dia, 2024)"},"properties":{"noteIndex":0},"schema":"https://github.com/citation-style-language/schema/raw/master/csl-citation.json"}</w:instrText>
      </w:r>
      <w:r w:rsidR="00D9772B">
        <w:fldChar w:fldCharType="separate"/>
      </w:r>
      <w:r w:rsidR="00D9772B" w:rsidRPr="00D9772B">
        <w:rPr>
          <w:noProof/>
        </w:rPr>
        <w:t>(Dia, 2024)</w:t>
      </w:r>
      <w:r w:rsidR="00D9772B">
        <w:fldChar w:fldCharType="end"/>
      </w:r>
      <w:r w:rsidR="00BB2371">
        <w:t xml:space="preserve">. </w:t>
      </w:r>
      <w:r>
        <w:t xml:space="preserve">These tools enable teachers to incorporate multimedia materials, facilitate synchronous and asynchronous communication, and extend learning beyond the classroom. On the other hand, the absence of physical co-presence, limited access to nonverbal communicative cues, inconsistent internet connectivity, and the psychological distance inherent in virtual environments can significantly hinder the teaching and learning process, particularly in the context of second or foreign language acquisition </w:t>
      </w:r>
      <w:r w:rsidR="00BB2371">
        <w:fldChar w:fldCharType="begin" w:fldLock="1"/>
      </w:r>
      <w:r w:rsidR="00BB2371">
        <w:instrText>ADDIN CSL_CITATION {"citationItems":[{"id":"ITEM-1","itemData":{"DOI":"10.1016/j.ijhcs.2026.103808","ISSN":"1071-5819","author":[{"dropping-particle":"","family":"Arueyingho","given":"Oritsetimeyin","non-dropping-particle":"","parse-names":false,"suffix":""},{"dropping-particle":"","family":"Ann","given":"Aisling","non-dropping-particle":"","parse-names":false,"suffix":""},{"dropping-particle":"","family":"Kane","given":"O","non-dropping-particle":"","parse-names":false,"suffix":""},{"dropping-particle":"","family":"Marshall","given":"Paul","non-dropping-particle":"","parse-names":false,"suffix":""},{"dropping-particle":"","family":"Sydney","given":"Jonah","non-dropping-particle":"","parse-names":false,"suffix":""}],"container-title":"International Journal of Human - Computer Studies","id":"ITEM-1","issue":"April","issued":{"date-parts":[["2026"]]},"page":"103808","publisher":"Elsevier Ltd","title":"International Journal of Human - Computer Studies Leveraging everyday mobile communication platforms for inclusive and accessible user studies : A WhatsApp case study","type":"article-journal","volume":"212"},"uris":["http://www.mendeley.com/documents/?uuid=6b757592-b879-4a7e-b3f8-433e6baf4e10"]}],"mendeley":{"formattedCitation":"(Arueyingho et al., 2026)","plainTextFormattedCitation":"(Arueyingho et al., 2026)","previouslyFormattedCitation":"(Arueyingho et al., 2026)"},"properties":{"noteIndex":0},"schema":"https://github.com/citation-style-language/schema/raw/master/csl-citation.json"}</w:instrText>
      </w:r>
      <w:r w:rsidR="00BB2371">
        <w:fldChar w:fldCharType="separate"/>
      </w:r>
      <w:r w:rsidR="00BB2371" w:rsidRPr="00BB2371">
        <w:rPr>
          <w:noProof/>
        </w:rPr>
        <w:t>(Arueyingho et al., 2026)</w:t>
      </w:r>
      <w:r w:rsidR="00BB2371">
        <w:fldChar w:fldCharType="end"/>
      </w:r>
      <w:r w:rsidR="00BB2371">
        <w:t>.</w:t>
      </w:r>
      <w:r>
        <w:t>These challenges underscore the importance of strategic, deliberate, and pedagogically sound instructional practices in online settings.</w:t>
      </w:r>
    </w:p>
    <w:p w14:paraId="2084D974" w14:textId="77777777" w:rsidR="00711D17" w:rsidRDefault="008874F0" w:rsidP="008874F0">
      <w:pPr>
        <w:spacing w:line="360" w:lineRule="auto"/>
        <w:ind w:firstLine="756"/>
        <w:jc w:val="both"/>
      </w:pPr>
      <w:r>
        <w:t xml:space="preserve">In response to these challenges, English language teachers have been required to reconceptualize their instructional approaches and adopt new pedagogical strategies suited to virtual learning environments. Research has consistently </w:t>
      </w:r>
      <w:r>
        <w:lastRenderedPageBreak/>
        <w:t>highlighted that effective online teaching requires more than merely transferring traditional classroom methods to digital platforms; it demands deliberate instructional design, flexible communication strategies, and the purposeful integration of technology-enhanced tools that align with the pedagogical goals of the lesson (</w:t>
      </w:r>
      <w:proofErr w:type="spellStart"/>
      <w:r>
        <w:t>Palvia</w:t>
      </w:r>
      <w:proofErr w:type="spellEnd"/>
      <w:r>
        <w:t xml:space="preserve"> et al., 2018). The selection and implementation of appropriate teaching strategies in online settings are therefore critical determinants of student engagement, motivation, and language learning outcomes (Sun, 2014). Teachers who fail to adapt their strategies to the demands of virtual instruction risk creating passive, disengaged, and ultimately unproductive learning experiences for their students.</w:t>
      </w:r>
    </w:p>
    <w:p w14:paraId="23970644" w14:textId="77777777" w:rsidR="00711D17" w:rsidRDefault="008874F0" w:rsidP="008874F0">
      <w:pPr>
        <w:spacing w:line="360" w:lineRule="auto"/>
        <w:ind w:firstLine="756"/>
        <w:jc w:val="both"/>
      </w:pPr>
      <w:r>
        <w:t>Despite the growing body of literature on online English language teaching, there remains a notable and significant gap in research that focuses specifically on the individual teaching strategies employed by classroom teachers in authentic, real-time online instructional contexts. Many existing studies have concentrated on learners’ perceptions of online learning, institutional policies, or general technological affordances, rather than on the specific instructional decisions and strategic choices made by individual teachers during live online English lessons</w:t>
      </w:r>
      <w:r w:rsidR="00BB2371">
        <w:t xml:space="preserve"> </w:t>
      </w:r>
      <w:r w:rsidR="00BB2371">
        <w:fldChar w:fldCharType="begin" w:fldLock="1"/>
      </w:r>
      <w:r w:rsidR="00BB2371">
        <w:instrText>ADDIN CSL_CITATION {"citationItems":[{"id":"ITEM-1","itemData":{"author":[{"dropping-particle":"","family":"Noviani","given":"Stella","non-dropping-particle":"","parse-names":false,"suffix":""}],"id":"ITEM-1","issued":{"date-parts":[["2021"]]},"page":"273-285","title":"Journal of English Teaching","type":"article-journal","volume":"7"},"uris":["http://www.mendeley.com/documents/?uuid=f6b15205-1c1b-4347-b4c2-63b7c0a4c5a9"]}],"mendeley":{"formattedCitation":"(Noviani, 2021)","plainTextFormattedCitation":"(Noviani, 2021)","previouslyFormattedCitation":"(Noviani, 2021)"},"properties":{"noteIndex":0},"schema":"https://github.com/citation-style-language/schema/raw/master/csl-citation.json"}</w:instrText>
      </w:r>
      <w:r w:rsidR="00BB2371">
        <w:fldChar w:fldCharType="separate"/>
      </w:r>
      <w:r w:rsidR="00BB2371" w:rsidRPr="00BB2371">
        <w:rPr>
          <w:noProof/>
        </w:rPr>
        <w:t>(Noviani, 2021)</w:t>
      </w:r>
      <w:r w:rsidR="00BB2371">
        <w:fldChar w:fldCharType="end"/>
      </w:r>
      <w:r w:rsidR="00BB2371">
        <w:t>.</w:t>
      </w:r>
      <w:r>
        <w:t xml:space="preserve"> This gap is particularly significant because teacher strategies are inherently context-dependent, shaped by the unique characteristics of each classroom, the specific needs and backgrounds of individual students, and the particular affordances and limitations of the digital platforms in use. A deeper understanding of how individual teachers navigate these complexities is therefore essential for the development of effective teacher education programs, professional development initiatives, and instructional design frameworks for online ELT.</w:t>
      </w:r>
    </w:p>
    <w:p w14:paraId="73D83159" w14:textId="77777777" w:rsidR="00711D17" w:rsidRDefault="008874F0" w:rsidP="008874F0">
      <w:pPr>
        <w:spacing w:line="360" w:lineRule="auto"/>
        <w:ind w:firstLine="756"/>
        <w:jc w:val="both"/>
      </w:pPr>
      <w:r>
        <w:t>Several theoretical frameworks inform the conceptual basis of this study. First, the Community of Inquiry (</w:t>
      </w:r>
      <w:proofErr w:type="spellStart"/>
      <w:r>
        <w:t>CoI</w:t>
      </w:r>
      <w:proofErr w:type="spellEnd"/>
      <w:r>
        <w:t xml:space="preserve">) framework, proposed by Garrison, Anderson, and Archer (2000), provides a foundational lens for understanding the three core elements of effective online learning: teaching presence, social presence, and cognitive presence. Teaching presence, in particular, encompasses the design, facilitation, and direction of cognitive and social processes in online educational experiences, making it directly relevant to the focus of this study on teacher strategies. The </w:t>
      </w:r>
      <w:proofErr w:type="spellStart"/>
      <w:r>
        <w:t>CoI</w:t>
      </w:r>
      <w:proofErr w:type="spellEnd"/>
      <w:r>
        <w:t xml:space="preserve"> framework suggests that the quality of online learning is fundamentally shaped by the degree to which teachers are able to establish and maintain a meaningful and supportive instructional presence, even in the absence of physical co-location.</w:t>
      </w:r>
    </w:p>
    <w:p w14:paraId="47EA0A95" w14:textId="77777777" w:rsidR="00711D17" w:rsidRDefault="008874F0" w:rsidP="008874F0">
      <w:pPr>
        <w:spacing w:line="360" w:lineRule="auto"/>
        <w:ind w:firstLine="756"/>
        <w:jc w:val="both"/>
      </w:pPr>
      <w:r>
        <w:lastRenderedPageBreak/>
        <w:t>Second, the concept of Technological Pedagogical Content Knowledge (TPACK), introduced by Mishra and Koehler (2006), offers a theoretical framework for analyzing how teachers integrate technology into their instructional practice. TPACK highlights the complex and dynamic interplay between content knowledge, pedagogical knowledge, and technological knowledge, arguing that effective technology-enhanced teaching requires not simply proficiency with digital tools but the ability to thoughtfully combine technological affordances with sound pedagogical strategies in service of specific learning objectives. This framework provides a useful lens for evaluating the degree to which the teacher in this study demonstrated technologically informed and pedagogically purposeful instructional choices.</w:t>
      </w:r>
    </w:p>
    <w:p w14:paraId="78A4DBA7" w14:textId="77777777" w:rsidR="00711D17" w:rsidRDefault="008874F0" w:rsidP="008874F0">
      <w:pPr>
        <w:spacing w:line="360" w:lineRule="auto"/>
        <w:ind w:firstLine="756"/>
        <w:jc w:val="both"/>
      </w:pPr>
      <w:r>
        <w:t xml:space="preserve">Third, communicative language teaching (CLT) and task-based language teaching (TBLT) provide a pedagogical basis for evaluating the learner-centered and interaction-oriented dimensions of the strategies observed in this study </w:t>
      </w:r>
      <w:r w:rsidR="00BB2371">
        <w:fldChar w:fldCharType="begin" w:fldLock="1"/>
      </w:r>
      <w:r w:rsidR="00CB63E6">
        <w:instrText>ADDIN CSL_CITATION {"citationItems":[{"id":"ITEM-1","itemData":{"DOI":"10.63313/IJSSEH.9013","author":[{"dropping-particle":"","family":"Xiang","given":"Yuquan","non-dropping-particle":"","parse-names":false,"suffix":""}],"id":"ITEM-1","issued":{"date-parts":[["2025"]]},"page":"14-25","title":"A Comparative Study of Learner-centeredness in Communicative Language Teaching and Task-Based Language Teaching","type":"article-journal"},"uris":["http://www.mendeley.com/documents/?uuid=1d709aba-7d15-42b6-8e4b-9237ceb88754"]}],"mendeley":{"formattedCitation":"(Xiang, 2025)","plainTextFormattedCitation":"(Xiang, 2025)","previouslyFormattedCitation":"(Xiang, 2025)"},"properties":{"noteIndex":0},"schema":"https://github.com/citation-style-language/schema/raw/master/csl-citation.json"}</w:instrText>
      </w:r>
      <w:r w:rsidR="00BB2371">
        <w:fldChar w:fldCharType="separate"/>
      </w:r>
      <w:r w:rsidR="00BB2371" w:rsidRPr="00BB2371">
        <w:rPr>
          <w:noProof/>
        </w:rPr>
        <w:t>(Xiang, 2025)</w:t>
      </w:r>
      <w:r w:rsidR="00BB2371">
        <w:fldChar w:fldCharType="end"/>
      </w:r>
      <w:r w:rsidR="00BB2371">
        <w:t xml:space="preserve">. </w:t>
      </w:r>
      <w:r>
        <w:t>CLT emphasizes the centrality of authentic communicative interaction as the vehicle for language acquisition, while TBLT advocates for the use of meaningful, goal-directed tasks as the primary unit of instruction. Together, these approaches foreground the importance of student agency, interaction, and purposeful language use, all of which were key features of the instructional strategies examined in this study.</w:t>
      </w:r>
    </w:p>
    <w:p w14:paraId="678B9A97" w14:textId="77777777" w:rsidR="00BB2371" w:rsidRDefault="008874F0" w:rsidP="008874F0">
      <w:pPr>
        <w:spacing w:line="360" w:lineRule="auto"/>
        <w:ind w:firstLine="756"/>
        <w:jc w:val="both"/>
      </w:pPr>
      <w:r>
        <w:t xml:space="preserve">The present study addresses the identified research gap by investigating the teaching strategies used by one online English teacher in a real, ongoing classroom context. Through a qualitative case study approach, this research seeks to understand not only what strategies the teacher employs but also how and why she employs them, and in what ways they support the teaching and learning process. Based on the above background, this study is guided by two research questions: </w:t>
      </w:r>
    </w:p>
    <w:p w14:paraId="71B675AF" w14:textId="77777777" w:rsidR="00BB2371" w:rsidRDefault="00BB2371" w:rsidP="008874F0">
      <w:pPr>
        <w:spacing w:line="360" w:lineRule="auto"/>
        <w:jc w:val="both"/>
      </w:pPr>
      <w:r>
        <w:t>1.</w:t>
      </w:r>
      <w:r w:rsidR="008874F0">
        <w:t xml:space="preserve"> What teaching strategies does an online English teacher implement </w:t>
      </w:r>
      <w:r>
        <w:t xml:space="preserve">in virtual English classes? </w:t>
      </w:r>
    </w:p>
    <w:p w14:paraId="7FCDAAD0" w14:textId="77777777" w:rsidR="00711D17" w:rsidRDefault="00BB2371" w:rsidP="008874F0">
      <w:pPr>
        <w:spacing w:line="360" w:lineRule="auto"/>
        <w:jc w:val="both"/>
      </w:pPr>
      <w:r>
        <w:t xml:space="preserve">2. </w:t>
      </w:r>
      <w:r w:rsidR="008874F0">
        <w:t>How do these strategies support the teaching and learning process in online English learning environments?</w:t>
      </w:r>
    </w:p>
    <w:p w14:paraId="101EF1AA" w14:textId="77777777" w:rsidR="00711D17" w:rsidRDefault="008874F0" w:rsidP="008874F0">
      <w:pPr>
        <w:spacing w:before="260" w:after="120" w:line="360" w:lineRule="auto"/>
      </w:pPr>
      <w:r>
        <w:rPr>
          <w:b/>
          <w:bCs/>
        </w:rPr>
        <w:t>METHODS</w:t>
      </w:r>
    </w:p>
    <w:p w14:paraId="0E29C33A" w14:textId="77777777" w:rsidR="00711D17" w:rsidRDefault="008874F0" w:rsidP="008874F0">
      <w:pPr>
        <w:spacing w:line="360" w:lineRule="auto"/>
        <w:jc w:val="both"/>
      </w:pPr>
      <w:r>
        <w:t>This study adopted a qualitative case study design. A qualitative approach was selected because the primary aim of this research is to explore and interpret how an online English teacher makes instructional decisions, enacts teaching strategies, an</w:t>
      </w:r>
      <w:r w:rsidR="00BB2371">
        <w:t xml:space="preserve">d </w:t>
      </w:r>
      <w:r w:rsidR="00BB2371">
        <w:lastRenderedPageBreak/>
        <w:t>reflects on her own practice</w:t>
      </w:r>
      <w:r>
        <w:t xml:space="preserve"> phenomena that are deeply contextual, subjective, and not adequately captured through numerical measurement or statistical analysis alone </w:t>
      </w:r>
      <w:r w:rsidR="00CB63E6">
        <w:fldChar w:fldCharType="begin" w:fldLock="1"/>
      </w:r>
      <w:r w:rsidR="00CB63E6">
        <w:instrText>ADDIN CSL_CITATION {"citationItems":[{"id":"ITEM-1","itemData":{"author":[{"dropping-particle":"","family":"Muhammadiyah","given":"Universitas","non-dropping-particle":"","parse-names":false,"suffix":""},{"dropping-particle":"","family":"Timur","given":"Kalimantan","non-dropping-particle":"","parse-names":false,"suffix":""}],"id":"ITEM-1","issue":"1","issued":{"date-parts":[["2021"]]},"page":"87-96","title":"ONLINE INSTRUCTIONAL STRATEGIES FOR ENGLISH LANGUAGE LEARNING DURING COVID-19 PANDEMIC : A CASE FROM A CREATIVE TEACHER","type":"article-journal","volume":"6"},"uris":["http://www.mendeley.com/documents/?uuid=f54282ee-7e4a-406b-a74b-f83788e0f021"]}],"mendeley":{"formattedCitation":"(Muhammadiyah &amp; Timur, 2021)","plainTextFormattedCitation":"(Muhammadiyah &amp; Timur, 2021)","previouslyFormattedCitation":"(Muhammadiyah &amp; Timur, 2021)"},"properties":{"noteIndex":0},"schema":"https://github.com/citation-style-language/schema/raw/master/csl-citation.json"}</w:instrText>
      </w:r>
      <w:r w:rsidR="00CB63E6">
        <w:fldChar w:fldCharType="separate"/>
      </w:r>
      <w:r w:rsidR="00CB63E6" w:rsidRPr="00CB63E6">
        <w:rPr>
          <w:noProof/>
        </w:rPr>
        <w:t>(Muhammadiyah &amp; Timur, 2021)</w:t>
      </w:r>
      <w:r w:rsidR="00CB63E6">
        <w:fldChar w:fldCharType="end"/>
      </w:r>
      <w:r>
        <w:t>. Qualitative research is particularly suited for educational inquiry that seeks to understand processes, meanings, and lived experiences in their natural settings, rather than to quantify variables or establish causal relationships (</w:t>
      </w:r>
      <w:proofErr w:type="spellStart"/>
      <w:r>
        <w:t>Mohajan</w:t>
      </w:r>
      <w:proofErr w:type="spellEnd"/>
      <w:r>
        <w:t>, 2018). By adopting a qualitative paradigm, this study is able to engage deeply with the participant’s perspectives, experiences, and instructional reasoning, generating nuanced and contextually grounded insights that would not be accessible through quantitative methods.</w:t>
      </w:r>
    </w:p>
    <w:p w14:paraId="733351F2" w14:textId="77777777" w:rsidR="00711D17" w:rsidRDefault="008874F0" w:rsidP="008874F0">
      <w:pPr>
        <w:spacing w:line="360" w:lineRule="auto"/>
        <w:ind w:firstLine="756"/>
        <w:jc w:val="both"/>
      </w:pPr>
      <w:r>
        <w:t xml:space="preserve">A case study design was specifically chosen because it enables the in-depth, multi-faceted investigation of a bounded, real-world phenomenon within its specific context (Yin, 2018). In this study, the ‘case’ is defined as one online English teacher and her instructional practices across four live online class sessions conducted via Zoom. This design is particularly appropriate for capturing the complexity, richness, and contextual nuance of individual teaching practices that would inevitably be flattened or lost in larger-scale, more statistically generalizable studies. The case study approach also facilitates the use of multiple data sources, enabling triangulation and thereby contributing to a more complete, credible, and trustworthy understanding of the phenomenon under investigation </w:t>
      </w:r>
      <w:r w:rsidR="00CB63E6">
        <w:fldChar w:fldCharType="begin" w:fldLock="1"/>
      </w:r>
      <w:r w:rsidR="00CB63E6">
        <w:instrText>ADDIN CSL_CITATION {"citationItems":[{"id":"ITEM-1","itemData":{"DOI":"10.47772/IJRISS","author":[{"dropping-particle":"","family":"Azhar","given":"Asya","non-dropping-particle":"","parse-names":false,"suffix":""},{"dropping-particle":"","family":"Kernagaran","given":"K Kalai Mathi","non-dropping-particle":"","parse-names":false,"suffix":""}],"id":"ITEM-1","issue":"2454","issued":{"date-parts":[["2026"]]},"page":"8067-8081","title":"A Comparative Critical Review of Case Study Design in Educational Research : Analyzing Teacher Beliefs and Learner Autonomy in ELT","type":"article-journal","volume":"X"},"uris":["http://www.mendeley.com/documents/?uuid=5607189b-4985-43bc-90cf-d07f865092e4"]}],"mendeley":{"formattedCitation":"(Azhar &amp; Kernagaran, 2026)","plainTextFormattedCitation":"(Azhar &amp; Kernagaran, 2026)","previouslyFormattedCitation":"(Azhar &amp; Kernagaran, 2026)"},"properties":{"noteIndex":0},"schema":"https://github.com/citation-style-language/schema/raw/master/csl-citation.json"}</w:instrText>
      </w:r>
      <w:r w:rsidR="00CB63E6">
        <w:fldChar w:fldCharType="separate"/>
      </w:r>
      <w:r w:rsidR="00CB63E6" w:rsidRPr="00CB63E6">
        <w:rPr>
          <w:noProof/>
        </w:rPr>
        <w:t>(Azhar &amp; Kernagaran, 2026)</w:t>
      </w:r>
      <w:r w:rsidR="00CB63E6">
        <w:fldChar w:fldCharType="end"/>
      </w:r>
      <w:r w:rsidR="00CB63E6">
        <w:t>.</w:t>
      </w:r>
    </w:p>
    <w:p w14:paraId="12DBB4DE" w14:textId="77777777" w:rsidR="00711D17" w:rsidRDefault="008874F0" w:rsidP="008874F0">
      <w:pPr>
        <w:spacing w:before="120" w:line="360" w:lineRule="auto"/>
      </w:pPr>
      <w:r>
        <w:rPr>
          <w:b/>
          <w:bCs/>
        </w:rPr>
        <w:t>Participants</w:t>
      </w:r>
    </w:p>
    <w:p w14:paraId="11B6572F" w14:textId="77777777" w:rsidR="00CB63E6" w:rsidRDefault="008874F0" w:rsidP="008874F0">
      <w:pPr>
        <w:spacing w:line="360" w:lineRule="auto"/>
        <w:ind w:firstLine="756"/>
        <w:jc w:val="both"/>
      </w:pPr>
      <w:r>
        <w:t xml:space="preserve">The participant in this study was selected through purposive sampling, a non-probability sampling strategy in which individuals are deliberately chosen based on specific characteristics or criteria relevant to the research purpose </w:t>
      </w:r>
      <w:r w:rsidR="00CB63E6">
        <w:fldChar w:fldCharType="begin" w:fldLock="1"/>
      </w:r>
      <w:r w:rsidR="00CB63E6">
        <w:instrText>ADDIN CSL_CITATION {"citationItems":[{"id":"ITEM-1","itemData":{"author":[{"dropping-particle":"","family":"Tongco","given":"Ma Dolores C","non-dropping-particle":"","parse-names":false,"suffix":""}],"id":"ITEM-1","issued":{"date-parts":[["2007"]]},"page":"147-158","title":"Purposive Sampling as a Tool for Informant Selection","type":"article-journal","volume":"5"},"uris":["http://www.mendeley.com/documents/?uuid=136ae9ec-d42c-4541-8185-10b8606a2432"]}],"mendeley":{"formattedCitation":"(Tongco, 2007)","plainTextFormattedCitation":"(Tongco, 2007)","previouslyFormattedCitation":"(Tongco, 2007)"},"properties":{"noteIndex":0},"schema":"https://github.com/citation-style-language/schema/raw/master/csl-citation.json"}</w:instrText>
      </w:r>
      <w:r w:rsidR="00CB63E6">
        <w:fldChar w:fldCharType="separate"/>
      </w:r>
      <w:r w:rsidR="00CB63E6" w:rsidRPr="00CB63E6">
        <w:rPr>
          <w:noProof/>
        </w:rPr>
        <w:t>(Tongco, 2007)</w:t>
      </w:r>
      <w:r w:rsidR="00CB63E6">
        <w:fldChar w:fldCharType="end"/>
      </w:r>
      <w:r w:rsidR="00CB63E6">
        <w:t>.</w:t>
      </w:r>
      <w:r>
        <w:t xml:space="preserve"> Purposive sampling was deemed appropriate because the aim of this study is not to achieve statistical representativeness but rather to identify and study an information-rich case that can illuminate the research phenomenon with sufficient depth and detail (Yazan, 2015). The criteria for inclusion were: </w:t>
      </w:r>
    </w:p>
    <w:p w14:paraId="1B3B51D6" w14:textId="77777777" w:rsidR="00CB63E6" w:rsidRDefault="00CB63E6" w:rsidP="008874F0">
      <w:pPr>
        <w:spacing w:line="360" w:lineRule="auto"/>
        <w:jc w:val="both"/>
      </w:pPr>
      <w:r>
        <w:t>1.</w:t>
      </w:r>
      <w:r w:rsidR="008874F0">
        <w:t xml:space="preserve"> holding a formal qualification in English language educat</w:t>
      </w:r>
      <w:r>
        <w:t>ion or a closely related field</w:t>
      </w:r>
    </w:p>
    <w:p w14:paraId="4DBF3537" w14:textId="77777777" w:rsidR="00CB63E6" w:rsidRDefault="00CB63E6" w:rsidP="008874F0">
      <w:pPr>
        <w:spacing w:line="360" w:lineRule="auto"/>
        <w:jc w:val="both"/>
      </w:pPr>
      <w:r>
        <w:t xml:space="preserve">2. </w:t>
      </w:r>
      <w:r w:rsidR="008874F0">
        <w:t>having a minimum of two years of continuous experience teaching English</w:t>
      </w:r>
      <w:r>
        <w:t xml:space="preserve"> in an online or hybrid format</w:t>
      </w:r>
    </w:p>
    <w:p w14:paraId="3B695AD8" w14:textId="77777777" w:rsidR="00CB63E6" w:rsidRDefault="00CB63E6" w:rsidP="008874F0">
      <w:pPr>
        <w:spacing w:line="360" w:lineRule="auto"/>
        <w:jc w:val="both"/>
      </w:pPr>
      <w:r>
        <w:t xml:space="preserve">3. </w:t>
      </w:r>
      <w:r w:rsidR="008874F0">
        <w:t>demonstrating active and regular use of digital teaching platforms such as Zoom, Goog</w:t>
      </w:r>
      <w:r>
        <w:t>le Meet, or Microsoft Teams</w:t>
      </w:r>
    </w:p>
    <w:p w14:paraId="53CEDE78" w14:textId="77777777" w:rsidR="00711D17" w:rsidRDefault="00CB63E6" w:rsidP="008874F0">
      <w:pPr>
        <w:spacing w:line="360" w:lineRule="auto"/>
        <w:jc w:val="both"/>
      </w:pPr>
      <w:r>
        <w:lastRenderedPageBreak/>
        <w:t xml:space="preserve">4. </w:t>
      </w:r>
      <w:r w:rsidR="008874F0">
        <w:t>being currently engaged in teaching English at the secondary or tertiary level at the time of the study.</w:t>
      </w:r>
    </w:p>
    <w:p w14:paraId="42397ECE" w14:textId="77777777" w:rsidR="00711D17" w:rsidRDefault="008874F0" w:rsidP="008874F0">
      <w:pPr>
        <w:spacing w:line="360" w:lineRule="auto"/>
        <w:ind w:firstLine="756"/>
        <w:jc w:val="both"/>
      </w:pPr>
      <w:r>
        <w:t>Based on these criteria, one participant was selected: an online English teacher identified by the pseudonym Mrs. Sari to protect her privacy and confidentiality. Mrs. Sari is a female English teacher with five years of experience in online English instruction at a private university in East Java, Indonesia. She holds a Master’s degree in English language education and regularly uses Zoom as her primary instructional platform, supplemented by Google Classroom, Quizlet, and Google Docs for collaborative and self-directed learning activities. She was identified as an information-rich participant not only because of her extensive experience but also because of her notably reflective approach to online teaching and her demonstrated willingness to share detailed, candid insights into her instructional decision-making processes and professional challenges.</w:t>
      </w:r>
    </w:p>
    <w:p w14:paraId="32C27D2D" w14:textId="77777777" w:rsidR="00711D17" w:rsidRDefault="008874F0" w:rsidP="008874F0">
      <w:pPr>
        <w:spacing w:before="120" w:line="360" w:lineRule="auto"/>
      </w:pPr>
      <w:r>
        <w:rPr>
          <w:b/>
          <w:bCs/>
        </w:rPr>
        <w:t>Instruments</w:t>
      </w:r>
    </w:p>
    <w:p w14:paraId="6A49071B" w14:textId="77777777" w:rsidR="00711D17" w:rsidRDefault="008874F0" w:rsidP="008874F0">
      <w:pPr>
        <w:spacing w:line="360" w:lineRule="auto"/>
        <w:ind w:firstLine="756"/>
        <w:jc w:val="both"/>
      </w:pPr>
      <w:r>
        <w:t xml:space="preserve">In qualitative research, the researcher herself is recognized as the primary instrument of data collection, since the processes of observation, interaction, and interpretation are inevitably mediated through her perceptions, existing knowledge, theoretical frameworks, and analytical judgment </w:t>
      </w:r>
      <w:r w:rsidR="00CB63E6">
        <w:fldChar w:fldCharType="begin" w:fldLock="1"/>
      </w:r>
      <w:r w:rsidR="00CB63E6">
        <w:instrText>ADDIN CSL_CITATION {"citationItems":[{"id":"ITEM-1","itemData":{"author":[{"dropping-particle":"","family":"Shah","given":"Debi Kumari","non-dropping-particle":"","parse-names":false,"suffix":""}],"id":"ITEM-1","issued":{"date-parts":[["2025"]]},"page":"73-94","title":"The Qualitative Researcher ' s Evolving Role : Instrument , Ethical Compass , and Reflexive Agent in Contemporary Inquiry","type":"article-journal","volume":"1230"},"uris":["http://www.mendeley.com/documents/?uuid=28f65c3b-3ac0-476d-952d-01eb2afa227e"]}],"mendeley":{"formattedCitation":"(Shah, 2025)","plainTextFormattedCitation":"(Shah, 2025)"},"properties":{"noteIndex":0},"schema":"https://github.com/citation-style-language/schema/raw/master/csl-citation.json"}</w:instrText>
      </w:r>
      <w:r w:rsidR="00CB63E6">
        <w:fldChar w:fldCharType="separate"/>
      </w:r>
      <w:r w:rsidR="00CB63E6" w:rsidRPr="00CB63E6">
        <w:rPr>
          <w:noProof/>
        </w:rPr>
        <w:t>(Shah, 2025)</w:t>
      </w:r>
      <w:r w:rsidR="00CB63E6">
        <w:fldChar w:fldCharType="end"/>
      </w:r>
      <w:r>
        <w:t>. To ensure systematic, consistent, and accountable data collection, three supporting instruments were developed and employed. The first was a structured classroom observation protocol, developed by the researcher and informed by the Community of Inquiry (</w:t>
      </w:r>
      <w:proofErr w:type="spellStart"/>
      <w:r>
        <w:t>CoI</w:t>
      </w:r>
      <w:proofErr w:type="spellEnd"/>
      <w:r>
        <w:t>) framework (Garrison et al., 2000). This protocol comprised a set of descriptive categories and guiding questions focused on observable teacher behaviors, instructional strategies, student-teacher interaction patterns, the sequencing of learning activities, and the use of specific digital tools and platform features. The protocol was reviewed by two colleagues with experience in qualitative educational research prior to its use in the field, and minor revisions were made based on their constructive feedback.</w:t>
      </w:r>
    </w:p>
    <w:p w14:paraId="0EA275E5" w14:textId="77777777" w:rsidR="00711D17" w:rsidRDefault="008874F0" w:rsidP="008874F0">
      <w:pPr>
        <w:spacing w:line="360" w:lineRule="auto"/>
        <w:ind w:firstLine="756"/>
        <w:jc w:val="both"/>
      </w:pPr>
      <w:r>
        <w:t xml:space="preserve">The second instrument was a semi-structured interview guide, designed to elicit the participant’s reflective accounts of her instructional choices, the rationale underlying the strategies she employed, her perceptions of the effectiveness of these strategies in supporting student engagement and language learning, and the challenges she encountered in the online teaching context. The guide consisted of </w:t>
      </w:r>
      <w:r>
        <w:lastRenderedPageBreak/>
        <w:t>twelve open-ended questions organized thematically around three areas corresponding to the research questions: the nature and purpose of the teaching strategies employed, the perceived impact of these strategies on student engagement and learning outcomes, and the role of digital tools and resources in supporting instructional delivery. The semi-structured format was chosen because it provides sufficient structure to ensure that all research questions are addressed systematically, while allowing the researcher the flexibility to probe emerging ideas and follow unexpected but analytically relevant conversational threads (Noels et al., 2000).</w:t>
      </w:r>
    </w:p>
    <w:p w14:paraId="099198ED" w14:textId="77777777" w:rsidR="00711D17" w:rsidRDefault="008874F0" w:rsidP="008874F0">
      <w:pPr>
        <w:spacing w:line="360" w:lineRule="auto"/>
        <w:ind w:firstLine="756"/>
        <w:jc w:val="both"/>
      </w:pPr>
      <w:r>
        <w:t>The third instrument was a document analysis checklist, used to systematically collect and examine the teacher’s lesson plans, instructional slide presentations, and digital learning resources shared during the observed sessions. This checklist guided the researcher in identifying evidence of planned strategy use, the alignment between stated instructional objectives and classroom activities, and the degree to which technology was intentionally integrated into the lesson design. Together, these three instruments provided complementary and mutually reinforcing sources of data, enabling comprehensive triangulation of findings and contributing to the overall trustworthiness of the study.</w:t>
      </w:r>
    </w:p>
    <w:p w14:paraId="31A4818F" w14:textId="77777777" w:rsidR="00711D17" w:rsidRDefault="008874F0" w:rsidP="008874F0">
      <w:pPr>
        <w:spacing w:before="120" w:line="360" w:lineRule="auto"/>
      </w:pPr>
      <w:r>
        <w:rPr>
          <w:b/>
          <w:bCs/>
        </w:rPr>
        <w:t>Procedures</w:t>
      </w:r>
    </w:p>
    <w:p w14:paraId="0F0B0D0A" w14:textId="77777777" w:rsidR="00711D17" w:rsidRDefault="008874F0" w:rsidP="008874F0">
      <w:pPr>
        <w:spacing w:line="360" w:lineRule="auto"/>
        <w:ind w:firstLine="756"/>
        <w:jc w:val="both"/>
      </w:pPr>
      <w:r>
        <w:t>Data collection was carried out in three sequential and carefully structured phases over a total period of five weeks. In the first phase, which lasted approximately one week, the researcher conducted a preliminary introductory meeting with the participant via video call to introduce the purpose, scope, and ethical framework of the study, establish formal informed consent, and begin building the rapport and professional trust necessary for open and honest data sharing. During this preliminary phase, the researcher also gathered contextual background information about the teacher’s educational and professional context, including her institutional affiliation, the characteristics of her student cohort, the specific online platform and learning management system she used, and the general structure and content of the English course being observed. This preparatory phase was essential for ensuring that the researcher was sufficiently familiar with the instructional context, the teacher’s professional background, and the technological environment before beginning formal observations.</w:t>
      </w:r>
    </w:p>
    <w:p w14:paraId="35FFF40D" w14:textId="77777777" w:rsidR="00711D17" w:rsidRDefault="008874F0" w:rsidP="008874F0">
      <w:pPr>
        <w:spacing w:line="360" w:lineRule="auto"/>
        <w:ind w:firstLine="756"/>
        <w:jc w:val="both"/>
      </w:pPr>
      <w:r>
        <w:lastRenderedPageBreak/>
        <w:t>In the second phase, spanning three weeks, the researcher conducted systematic non-participant observations of four live online English class sessions facilitated by Mrs. Sari via Zoom. Each session lasted approximately 90 minutes. The researcher joined each Zoom session as a non-participating observer, with her camera and microphone deactivated throughout the duration of the session, and recorded detailed, descriptive field notes using the observation protocol developed in the preparatory phase. Field notes captured sequential accounts of the teacher’s instructional behaviors and verbal interactions, the types of questions asked and the responses elicited, the organization and timing of classroom activities, and the use of specific digital platform features including screen sharing, the Zoom chat function, breakout rooms, polling tools, and the digital annotation whiteboard. Where possible and with the participant’s prior written consent, screenshots of classroom activities and shared materials were captured for subsequent reference and analysis.</w:t>
      </w:r>
    </w:p>
    <w:p w14:paraId="37427223" w14:textId="77777777" w:rsidR="00711D17" w:rsidRDefault="008874F0" w:rsidP="008874F0">
      <w:pPr>
        <w:spacing w:line="360" w:lineRule="auto"/>
        <w:ind w:firstLine="756"/>
        <w:jc w:val="both"/>
      </w:pPr>
      <w:r>
        <w:t>In the third phase, the researcher conducted a semi-structured in-depth interview with Mrs. Sari via video call lasting approximately 60 minutes. The interview was audio-recorded with the participant’s explicit and informed consent and was subsequently transcribed verbatim by the researcher to ensure accuracy and completeness. The interview explored the teacher’s reflections on the strategies she had used during the observed sessions, the pedagogical reasoning and professional experience underlying her instructional choices, her perceptions of the effectiveness of these strategies in promoting student engagement and language development, and the practical challenges she encountered when teaching English in an online environment. During this phase, the researcher also collected the teacher’s lesson plans, PowerPoint slides, supplementary reading materials, and other digital resources she had used during the observed sessions, which formed the basis of the subsequent document analysis.</w:t>
      </w:r>
    </w:p>
    <w:p w14:paraId="0B217346" w14:textId="77777777" w:rsidR="00711D17" w:rsidRDefault="008874F0" w:rsidP="008874F0">
      <w:pPr>
        <w:spacing w:before="120" w:line="360" w:lineRule="auto"/>
      </w:pPr>
      <w:r>
        <w:rPr>
          <w:b/>
          <w:bCs/>
        </w:rPr>
        <w:t>Data Analysis</w:t>
      </w:r>
    </w:p>
    <w:p w14:paraId="1D4FEDA5" w14:textId="77777777" w:rsidR="00711D17" w:rsidRDefault="008874F0" w:rsidP="008874F0">
      <w:pPr>
        <w:spacing w:line="360" w:lineRule="auto"/>
        <w:ind w:firstLine="756"/>
        <w:jc w:val="both"/>
      </w:pPr>
      <w:r>
        <w:t xml:space="preserve">Data were analyzed using thematic analysis following the six-phase framework proposed by Braun and Clarke (2006), a widely recognized and methodologically rigorous approach for identifying, analyzing, and reporting patterns of meaning within qualitative datasets. The six phases were applied sequentially as follows. In the first phase, the researcher familiarized herself with the complete dataset by reading and re-reading all interview transcripts, observational field notes, and collected documents </w:t>
      </w:r>
      <w:r>
        <w:lastRenderedPageBreak/>
        <w:t>multiple times, and making initial reflective annotations to capture preliminary impressions, recurring ideas, and potential areas of analytical interest.</w:t>
      </w:r>
    </w:p>
    <w:p w14:paraId="1E5C82AC" w14:textId="77777777" w:rsidR="00711D17" w:rsidRDefault="008874F0" w:rsidP="008874F0">
      <w:pPr>
        <w:spacing w:line="360" w:lineRule="auto"/>
        <w:ind w:firstLine="756"/>
        <w:jc w:val="both"/>
      </w:pPr>
      <w:r>
        <w:t>In the second phase, the researcher generated initial codes by systematically labe</w:t>
      </w:r>
      <w:r w:rsidR="0040271F">
        <w:t xml:space="preserve">ling meaningful units of data </w:t>
      </w:r>
      <w:r>
        <w:t>ranging from individual words and short phrases to complete se</w:t>
      </w:r>
      <w:r w:rsidR="0040271F">
        <w:t xml:space="preserve">ntences and extended passages </w:t>
      </w:r>
      <w:r>
        <w:t>that were judged to be analytically relevant to the research questions. The coding process was conducted inductively, allowing codes to emerge organically from the data rather than being imposed by any predetermined theoretical framework, thereby preserving the richness and specificity of the participant’s accounts. In the third phase, related codes were grouped into broader thematic clusters representing higher-order patterns of meaning that cut across the dataset. In the fourth phase, the identified themes were reviewed and refined against the full dataset to ve</w:t>
      </w:r>
      <w:r w:rsidR="0040271F">
        <w:t xml:space="preserve">rify their internal </w:t>
      </w:r>
      <w:proofErr w:type="gramStart"/>
      <w:r w:rsidR="0040271F">
        <w:t xml:space="preserve">coherence </w:t>
      </w:r>
      <w:r>
        <w:t xml:space="preserve"> ensuring</w:t>
      </w:r>
      <w:proofErr w:type="gramEnd"/>
      <w:r>
        <w:t xml:space="preserve"> that all data allocated to a given theme were suffi</w:t>
      </w:r>
      <w:r w:rsidR="0040271F">
        <w:t>ciently related to one another</w:t>
      </w:r>
      <w:r>
        <w:t xml:space="preserve"> and t</w:t>
      </w:r>
      <w:r w:rsidR="0040271F">
        <w:t xml:space="preserve">heir external distinctiveness </w:t>
      </w:r>
      <w:r>
        <w:t>ensuring that each theme was meaningfully differentiated from the others. Themes were revised, merged, or subdivided as necessary throughout this iterative review process.</w:t>
      </w:r>
    </w:p>
    <w:p w14:paraId="5E0DCF02" w14:textId="77777777" w:rsidR="00711D17" w:rsidRDefault="008874F0" w:rsidP="008874F0">
      <w:pPr>
        <w:spacing w:line="360" w:lineRule="auto"/>
        <w:ind w:firstLine="756"/>
        <w:jc w:val="both"/>
      </w:pPr>
      <w:r>
        <w:t>In the fifth phase, each finalized theme was precisely defined and given a clear, descriptive name accurately reflecting its conceptual content and analytical significance. In the sixth and final phase, the researcher produced the written analytical narrative constituting the findings section of this paper, addressing each research question systematically and connecting the identified themes to the relevant theoretical frameworks. To ensure the trustworthiness and credibility of the findings, several complementary strategies were employed, including data triangulation across the three data sources (Fusch et al., 2018), member-checking with the participant (Lincoln &amp; Guba, 1985), and peer debriefing with a colleague experienced in qualitative educational research.</w:t>
      </w:r>
    </w:p>
    <w:p w14:paraId="52CB675A" w14:textId="77777777" w:rsidR="00711D17" w:rsidRDefault="008874F0" w:rsidP="008874F0">
      <w:pPr>
        <w:spacing w:before="260" w:after="120" w:line="360" w:lineRule="auto"/>
      </w:pPr>
      <w:r>
        <w:rPr>
          <w:b/>
          <w:bCs/>
        </w:rPr>
        <w:t>AUTHOR BIOGRAPHY</w:t>
      </w:r>
    </w:p>
    <w:p w14:paraId="6048C98D" w14:textId="77777777" w:rsidR="00711D17" w:rsidRDefault="008874F0" w:rsidP="008874F0">
      <w:pPr>
        <w:spacing w:line="360" w:lineRule="auto"/>
        <w:jc w:val="both"/>
      </w:pPr>
      <w:r>
        <w:t xml:space="preserve">Chakra Radinka Syahira is an undergraduate student in the English Education Department at </w:t>
      </w:r>
      <w:r w:rsidR="00544661">
        <w:t>Islam Kadiri University</w:t>
      </w:r>
      <w:r>
        <w:t xml:space="preserve">. In addition to her studies, she works as an English tutor, helping students improve their English language skills. Her research interests focus on qualitative research, particularly in the field of English language teaching and learning. Currently, she is conducting research on teaching strategies </w:t>
      </w:r>
      <w:r>
        <w:lastRenderedPageBreak/>
        <w:t>used in online English classes as part of her undergraduate thesis. She is passionate about exploring effective teaching practices and contributing to educational research.</w:t>
      </w:r>
    </w:p>
    <w:p w14:paraId="6369089A" w14:textId="77777777" w:rsidR="00711D17" w:rsidRDefault="008874F0" w:rsidP="008874F0">
      <w:pPr>
        <w:spacing w:before="260" w:after="120" w:line="360" w:lineRule="auto"/>
        <w:rPr>
          <w:b/>
          <w:bCs/>
        </w:rPr>
      </w:pPr>
      <w:r>
        <w:rPr>
          <w:b/>
          <w:bCs/>
        </w:rPr>
        <w:t>REFERENCES</w:t>
      </w:r>
    </w:p>
    <w:p w14:paraId="4F7BE8BE" w14:textId="77777777" w:rsidR="00CB63E6" w:rsidRPr="00CB63E6" w:rsidRDefault="00D227C1" w:rsidP="00CB63E6">
      <w:pPr>
        <w:widowControl w:val="0"/>
        <w:autoSpaceDE w:val="0"/>
        <w:autoSpaceDN w:val="0"/>
        <w:adjustRightInd w:val="0"/>
        <w:spacing w:before="260" w:after="120"/>
        <w:ind w:left="480" w:hanging="480"/>
        <w:rPr>
          <w:noProof/>
        </w:rPr>
      </w:pPr>
      <w:r>
        <w:fldChar w:fldCharType="begin" w:fldLock="1"/>
      </w:r>
      <w:r>
        <w:instrText xml:space="preserve">ADDIN Mendeley Bibliography CSL_BIBLIOGRAPHY </w:instrText>
      </w:r>
      <w:r>
        <w:fldChar w:fldCharType="separate"/>
      </w:r>
      <w:r w:rsidR="00CB63E6" w:rsidRPr="00CB63E6">
        <w:rPr>
          <w:noProof/>
        </w:rPr>
        <w:t xml:space="preserve">Arueyingho, O., Ann, A., Kane, O., Marshall, P., &amp; Sydney, J. (2026). International Journal of Human - Computer Studies Leveraging everyday mobile communication platforms for inclusive and accessible user studies : A WhatsApp case study. </w:t>
      </w:r>
      <w:r w:rsidR="00CB63E6" w:rsidRPr="00CB63E6">
        <w:rPr>
          <w:i/>
          <w:iCs/>
          <w:noProof/>
        </w:rPr>
        <w:t>International Journal of Human - Computer Studies</w:t>
      </w:r>
      <w:r w:rsidR="00CB63E6" w:rsidRPr="00CB63E6">
        <w:rPr>
          <w:noProof/>
        </w:rPr>
        <w:t xml:space="preserve">, </w:t>
      </w:r>
      <w:r w:rsidR="00CB63E6" w:rsidRPr="00CB63E6">
        <w:rPr>
          <w:i/>
          <w:iCs/>
          <w:noProof/>
        </w:rPr>
        <w:t>212</w:t>
      </w:r>
      <w:r w:rsidR="00CB63E6" w:rsidRPr="00CB63E6">
        <w:rPr>
          <w:noProof/>
        </w:rPr>
        <w:t>(April), 103808. https://doi.org/10.1016/j.ijhcs.2026.103808</w:t>
      </w:r>
    </w:p>
    <w:p w14:paraId="5F9C90F8" w14:textId="77777777" w:rsidR="00CB63E6" w:rsidRPr="00CB63E6" w:rsidRDefault="00CB63E6" w:rsidP="00CB63E6">
      <w:pPr>
        <w:widowControl w:val="0"/>
        <w:autoSpaceDE w:val="0"/>
        <w:autoSpaceDN w:val="0"/>
        <w:adjustRightInd w:val="0"/>
        <w:spacing w:before="260" w:after="120"/>
        <w:ind w:left="480" w:hanging="480"/>
        <w:rPr>
          <w:noProof/>
        </w:rPr>
      </w:pPr>
      <w:r w:rsidRPr="00CB63E6">
        <w:rPr>
          <w:noProof/>
        </w:rPr>
        <w:t xml:space="preserve">Azhar, A., &amp; Kernagaran, K. K. M. (2026). </w:t>
      </w:r>
      <w:r w:rsidRPr="00CB63E6">
        <w:rPr>
          <w:i/>
          <w:iCs/>
          <w:noProof/>
        </w:rPr>
        <w:t>A Comparative Critical Review of Case Study Design in Educational Research : Analyzing Teacher Beliefs and Learner Autonomy in ELT</w:t>
      </w:r>
      <w:r w:rsidRPr="00CB63E6">
        <w:rPr>
          <w:noProof/>
        </w:rPr>
        <w:t xml:space="preserve">. </w:t>
      </w:r>
      <w:r w:rsidRPr="00CB63E6">
        <w:rPr>
          <w:i/>
          <w:iCs/>
          <w:noProof/>
        </w:rPr>
        <w:t>X</w:t>
      </w:r>
      <w:r w:rsidRPr="00CB63E6">
        <w:rPr>
          <w:noProof/>
        </w:rPr>
        <w:t>(2454), 8067–8081. https://doi.org/10.47772/IJRISS</w:t>
      </w:r>
    </w:p>
    <w:p w14:paraId="14727308" w14:textId="77777777" w:rsidR="00CB63E6" w:rsidRPr="00CB63E6" w:rsidRDefault="00CB63E6" w:rsidP="00CB63E6">
      <w:pPr>
        <w:widowControl w:val="0"/>
        <w:autoSpaceDE w:val="0"/>
        <w:autoSpaceDN w:val="0"/>
        <w:adjustRightInd w:val="0"/>
        <w:spacing w:before="260" w:after="120"/>
        <w:ind w:left="480" w:hanging="480"/>
        <w:rPr>
          <w:noProof/>
        </w:rPr>
      </w:pPr>
      <w:r w:rsidRPr="00CB63E6">
        <w:rPr>
          <w:noProof/>
        </w:rPr>
        <w:t xml:space="preserve">Dia, A. A. (2024). </w:t>
      </w:r>
      <w:r w:rsidRPr="00CB63E6">
        <w:rPr>
          <w:i/>
          <w:iCs/>
          <w:noProof/>
        </w:rPr>
        <w:t>Teaching and Learning English in the Digital Era : Opportunities and Challenges</w:t>
      </w:r>
      <w:r w:rsidRPr="00CB63E6">
        <w:rPr>
          <w:noProof/>
        </w:rPr>
        <w:t xml:space="preserve">. </w:t>
      </w:r>
      <w:r w:rsidRPr="00CB63E6">
        <w:rPr>
          <w:i/>
          <w:iCs/>
          <w:noProof/>
        </w:rPr>
        <w:t>1</w:t>
      </w:r>
      <w:r w:rsidRPr="00CB63E6">
        <w:rPr>
          <w:noProof/>
        </w:rPr>
        <w:t>, 13–25.</w:t>
      </w:r>
    </w:p>
    <w:p w14:paraId="05B3B3D4" w14:textId="77777777" w:rsidR="00CB63E6" w:rsidRPr="00CB63E6" w:rsidRDefault="00CB63E6" w:rsidP="00CB63E6">
      <w:pPr>
        <w:widowControl w:val="0"/>
        <w:autoSpaceDE w:val="0"/>
        <w:autoSpaceDN w:val="0"/>
        <w:adjustRightInd w:val="0"/>
        <w:spacing w:before="260" w:after="120"/>
        <w:ind w:left="480" w:hanging="480"/>
        <w:rPr>
          <w:noProof/>
        </w:rPr>
      </w:pPr>
      <w:r w:rsidRPr="00CB63E6">
        <w:rPr>
          <w:noProof/>
        </w:rPr>
        <w:t xml:space="preserve">Education, L. (2026). </w:t>
      </w:r>
      <w:r w:rsidRPr="00CB63E6">
        <w:rPr>
          <w:i/>
          <w:iCs/>
          <w:noProof/>
        </w:rPr>
        <w:t>Digital Technologies in English Language Teaching : Transformative Potential , Pedagogical Frameworks , and Implementation Challenges</w:t>
      </w:r>
      <w:r w:rsidRPr="00CB63E6">
        <w:rPr>
          <w:noProof/>
        </w:rPr>
        <w:t xml:space="preserve">. </w:t>
      </w:r>
      <w:r w:rsidRPr="00CB63E6">
        <w:rPr>
          <w:i/>
          <w:iCs/>
          <w:noProof/>
        </w:rPr>
        <w:t>3</w:t>
      </w:r>
      <w:r w:rsidRPr="00CB63E6">
        <w:rPr>
          <w:noProof/>
        </w:rPr>
        <w:t>(2), 123–132.</w:t>
      </w:r>
    </w:p>
    <w:p w14:paraId="5A068F26" w14:textId="77777777" w:rsidR="00CB63E6" w:rsidRPr="00CB63E6" w:rsidRDefault="00CB63E6" w:rsidP="00CB63E6">
      <w:pPr>
        <w:widowControl w:val="0"/>
        <w:autoSpaceDE w:val="0"/>
        <w:autoSpaceDN w:val="0"/>
        <w:adjustRightInd w:val="0"/>
        <w:spacing w:before="260" w:after="120"/>
        <w:ind w:left="480" w:hanging="480"/>
        <w:rPr>
          <w:noProof/>
        </w:rPr>
      </w:pPr>
      <w:r w:rsidRPr="00CB63E6">
        <w:rPr>
          <w:noProof/>
        </w:rPr>
        <w:t xml:space="preserve">Muhammadiyah, U., &amp; Timur, K. (2021). </w:t>
      </w:r>
      <w:r w:rsidRPr="00CB63E6">
        <w:rPr>
          <w:i/>
          <w:iCs/>
          <w:noProof/>
        </w:rPr>
        <w:t>ONLINE INSTRUCTIONAL STRATEGIES FOR ENGLISH LANGUAGE LEARNING DURING COVID-19 PANDEMIC : A CASE FROM A CREATIVE TEACHER</w:t>
      </w:r>
      <w:r w:rsidRPr="00CB63E6">
        <w:rPr>
          <w:noProof/>
        </w:rPr>
        <w:t xml:space="preserve">. </w:t>
      </w:r>
      <w:r w:rsidRPr="00CB63E6">
        <w:rPr>
          <w:i/>
          <w:iCs/>
          <w:noProof/>
        </w:rPr>
        <w:t>6</w:t>
      </w:r>
      <w:r w:rsidRPr="00CB63E6">
        <w:rPr>
          <w:noProof/>
        </w:rPr>
        <w:t>(1), 87–96.</w:t>
      </w:r>
    </w:p>
    <w:p w14:paraId="48AE9B6A" w14:textId="77777777" w:rsidR="00CB63E6" w:rsidRPr="00CB63E6" w:rsidRDefault="00CB63E6" w:rsidP="00CB63E6">
      <w:pPr>
        <w:widowControl w:val="0"/>
        <w:autoSpaceDE w:val="0"/>
        <w:autoSpaceDN w:val="0"/>
        <w:adjustRightInd w:val="0"/>
        <w:spacing w:before="260" w:after="120"/>
        <w:ind w:left="480" w:hanging="480"/>
        <w:rPr>
          <w:noProof/>
        </w:rPr>
      </w:pPr>
      <w:r w:rsidRPr="00CB63E6">
        <w:rPr>
          <w:noProof/>
        </w:rPr>
        <w:t xml:space="preserve">Noviani, S. (2021). </w:t>
      </w:r>
      <w:r w:rsidRPr="00CB63E6">
        <w:rPr>
          <w:i/>
          <w:iCs/>
          <w:noProof/>
        </w:rPr>
        <w:t>Journal of English Teaching</w:t>
      </w:r>
      <w:r w:rsidRPr="00CB63E6">
        <w:rPr>
          <w:noProof/>
        </w:rPr>
        <w:t xml:space="preserve">. </w:t>
      </w:r>
      <w:r w:rsidRPr="00CB63E6">
        <w:rPr>
          <w:i/>
          <w:iCs/>
          <w:noProof/>
        </w:rPr>
        <w:t>7</w:t>
      </w:r>
      <w:r w:rsidRPr="00CB63E6">
        <w:rPr>
          <w:noProof/>
        </w:rPr>
        <w:t>, 273–285.</w:t>
      </w:r>
    </w:p>
    <w:p w14:paraId="6D8D1FF3" w14:textId="77777777" w:rsidR="00CB63E6" w:rsidRPr="00CB63E6" w:rsidRDefault="00CB63E6" w:rsidP="00CB63E6">
      <w:pPr>
        <w:widowControl w:val="0"/>
        <w:autoSpaceDE w:val="0"/>
        <w:autoSpaceDN w:val="0"/>
        <w:adjustRightInd w:val="0"/>
        <w:spacing w:before="260" w:after="120"/>
        <w:ind w:left="480" w:hanging="480"/>
        <w:rPr>
          <w:noProof/>
        </w:rPr>
      </w:pPr>
      <w:r w:rsidRPr="00CB63E6">
        <w:rPr>
          <w:noProof/>
        </w:rPr>
        <w:t xml:space="preserve">Shah, D. K. (2025). </w:t>
      </w:r>
      <w:r w:rsidRPr="00CB63E6">
        <w:rPr>
          <w:i/>
          <w:iCs/>
          <w:noProof/>
        </w:rPr>
        <w:t>The Qualitative Researcher ’ s Evolving Role : Instrument , Ethical Compass , and Reflexive Agent in Contemporary Inquiry</w:t>
      </w:r>
      <w:r w:rsidRPr="00CB63E6">
        <w:rPr>
          <w:noProof/>
        </w:rPr>
        <w:t xml:space="preserve">. </w:t>
      </w:r>
      <w:r w:rsidRPr="00CB63E6">
        <w:rPr>
          <w:i/>
          <w:iCs/>
          <w:noProof/>
        </w:rPr>
        <w:t>1230</w:t>
      </w:r>
      <w:r w:rsidRPr="00CB63E6">
        <w:rPr>
          <w:noProof/>
        </w:rPr>
        <w:t>, 73–94.</w:t>
      </w:r>
    </w:p>
    <w:p w14:paraId="5A0FA370" w14:textId="77777777" w:rsidR="00CB63E6" w:rsidRPr="00CB63E6" w:rsidRDefault="00CB63E6" w:rsidP="00CB63E6">
      <w:pPr>
        <w:widowControl w:val="0"/>
        <w:autoSpaceDE w:val="0"/>
        <w:autoSpaceDN w:val="0"/>
        <w:adjustRightInd w:val="0"/>
        <w:spacing w:before="260" w:after="120"/>
        <w:ind w:left="480" w:hanging="480"/>
        <w:rPr>
          <w:noProof/>
        </w:rPr>
      </w:pPr>
      <w:r w:rsidRPr="00CB63E6">
        <w:rPr>
          <w:noProof/>
        </w:rPr>
        <w:t xml:space="preserve">Tongco, M. D. C. (2007). </w:t>
      </w:r>
      <w:r w:rsidRPr="00CB63E6">
        <w:rPr>
          <w:i/>
          <w:iCs/>
          <w:noProof/>
        </w:rPr>
        <w:t>Purposive Sampling as a Tool for Informant Selection</w:t>
      </w:r>
      <w:r w:rsidRPr="00CB63E6">
        <w:rPr>
          <w:noProof/>
        </w:rPr>
        <w:t xml:space="preserve">. </w:t>
      </w:r>
      <w:r w:rsidRPr="00CB63E6">
        <w:rPr>
          <w:i/>
          <w:iCs/>
          <w:noProof/>
        </w:rPr>
        <w:t>5</w:t>
      </w:r>
      <w:r w:rsidRPr="00CB63E6">
        <w:rPr>
          <w:noProof/>
        </w:rPr>
        <w:t>, 147–158.</w:t>
      </w:r>
    </w:p>
    <w:p w14:paraId="24FDEAC3" w14:textId="77777777" w:rsidR="00CB63E6" w:rsidRPr="00CB63E6" w:rsidRDefault="00CB63E6" w:rsidP="00CB63E6">
      <w:pPr>
        <w:widowControl w:val="0"/>
        <w:autoSpaceDE w:val="0"/>
        <w:autoSpaceDN w:val="0"/>
        <w:adjustRightInd w:val="0"/>
        <w:spacing w:before="260" w:after="120"/>
        <w:ind w:left="480" w:hanging="480"/>
        <w:rPr>
          <w:noProof/>
        </w:rPr>
      </w:pPr>
      <w:r w:rsidRPr="00CB63E6">
        <w:rPr>
          <w:noProof/>
        </w:rPr>
        <w:t xml:space="preserve">Tutyandari, C., &amp; Purnamaningwulan, R. A. (2023). </w:t>
      </w:r>
      <w:r w:rsidRPr="00CB63E6">
        <w:rPr>
          <w:i/>
          <w:iCs/>
          <w:noProof/>
        </w:rPr>
        <w:t>Portraying Indonesian English language teachers ’ readiness for teaching online classes</w:t>
      </w:r>
      <w:r w:rsidRPr="00CB63E6">
        <w:rPr>
          <w:noProof/>
        </w:rPr>
        <w:t xml:space="preserve">. </w:t>
      </w:r>
      <w:r w:rsidRPr="00CB63E6">
        <w:rPr>
          <w:i/>
          <w:iCs/>
          <w:noProof/>
        </w:rPr>
        <w:t>11</w:t>
      </w:r>
      <w:r w:rsidRPr="00CB63E6">
        <w:rPr>
          <w:noProof/>
        </w:rPr>
        <w:t>(1), 75–95.</w:t>
      </w:r>
    </w:p>
    <w:p w14:paraId="3C2403F8" w14:textId="77777777" w:rsidR="00CB63E6" w:rsidRPr="00CB63E6" w:rsidRDefault="00CB63E6" w:rsidP="00CB63E6">
      <w:pPr>
        <w:widowControl w:val="0"/>
        <w:autoSpaceDE w:val="0"/>
        <w:autoSpaceDN w:val="0"/>
        <w:adjustRightInd w:val="0"/>
        <w:spacing w:before="260" w:after="120"/>
        <w:ind w:left="480" w:hanging="480"/>
        <w:rPr>
          <w:noProof/>
        </w:rPr>
      </w:pPr>
      <w:r w:rsidRPr="00CB63E6">
        <w:rPr>
          <w:noProof/>
        </w:rPr>
        <w:t xml:space="preserve">Xiang, Y. (2025). </w:t>
      </w:r>
      <w:r w:rsidRPr="00CB63E6">
        <w:rPr>
          <w:i/>
          <w:iCs/>
          <w:noProof/>
        </w:rPr>
        <w:t>A Comparative Study of Learner-centeredness in Communicative Language Teaching and Task-Based Language Teaching</w:t>
      </w:r>
      <w:r w:rsidRPr="00CB63E6">
        <w:rPr>
          <w:noProof/>
        </w:rPr>
        <w:t>. 14–25. https://doi.org/10.63313/IJSSEH.9013</w:t>
      </w:r>
    </w:p>
    <w:p w14:paraId="4CB925B9" w14:textId="77777777" w:rsidR="00D227C1" w:rsidRDefault="00D227C1">
      <w:pPr>
        <w:spacing w:before="260" w:after="120"/>
      </w:pPr>
      <w:r>
        <w:fldChar w:fldCharType="end"/>
      </w:r>
    </w:p>
    <w:p w14:paraId="75E901DF" w14:textId="77777777" w:rsidR="00711D17" w:rsidRDefault="008874F0">
      <w:pPr>
        <w:spacing w:after="120" w:line="360" w:lineRule="auto"/>
        <w:ind w:left="756" w:hanging="756"/>
      </w:pPr>
      <w:r>
        <w:t xml:space="preserve">Adedoyin, O. B., &amp; </w:t>
      </w:r>
      <w:proofErr w:type="spellStart"/>
      <w:r>
        <w:t>Soykan</w:t>
      </w:r>
      <w:proofErr w:type="spellEnd"/>
      <w:r>
        <w:t xml:space="preserve">, E. (2020). Covid-19 pandemic and online learning: The challenges and opportunities. Interactive Learning Environments, 31(2), 863–875. https://doi.org/10.1080/10494820.2020.1813180 </w:t>
      </w:r>
    </w:p>
    <w:p w14:paraId="06F9B5C9" w14:textId="77777777" w:rsidR="00711D17" w:rsidRDefault="008874F0">
      <w:pPr>
        <w:spacing w:after="120" w:line="360" w:lineRule="auto"/>
        <w:ind w:left="756" w:hanging="756"/>
      </w:pPr>
      <w:proofErr w:type="spellStart"/>
      <w:r>
        <w:lastRenderedPageBreak/>
        <w:t>Atmojo</w:t>
      </w:r>
      <w:proofErr w:type="spellEnd"/>
      <w:r>
        <w:t xml:space="preserve">, A. E. P., &amp; Nugroho, A. (2020). EFL classes must go online! Teaching activities and challenges during COVID-19 pandemic in Indonesia. Register Journal, 13(1), 49–76. </w:t>
      </w:r>
      <w:hyperlink r:id="rId9" w:history="1">
        <w:r w:rsidRPr="00546EFE">
          <w:rPr>
            <w:rStyle w:val="Hyperlink"/>
          </w:rPr>
          <w:t>https://doi.org/10.18326/rgt.v13i1.49-76</w:t>
        </w:r>
      </w:hyperlink>
      <w:r>
        <w:t xml:space="preserve"> </w:t>
      </w:r>
    </w:p>
    <w:p w14:paraId="34BF978B" w14:textId="77777777" w:rsidR="00711D17" w:rsidRDefault="008874F0">
      <w:pPr>
        <w:spacing w:after="120" w:line="360" w:lineRule="auto"/>
        <w:ind w:left="756" w:hanging="756"/>
      </w:pPr>
      <w:r>
        <w:t xml:space="preserve">Baxter, P., &amp; Jack, S. (2008). Qualitative case study methodology: Study design and implementation for novice researchers. The Qualitative Report, 13(4), 544–559. </w:t>
      </w:r>
      <w:hyperlink r:id="rId10" w:history="1">
        <w:r w:rsidRPr="00546EFE">
          <w:rPr>
            <w:rStyle w:val="Hyperlink"/>
          </w:rPr>
          <w:t>https://doi.org/10.46743/2160-3715/2008.1573</w:t>
        </w:r>
      </w:hyperlink>
      <w:r>
        <w:t xml:space="preserve"> </w:t>
      </w:r>
    </w:p>
    <w:p w14:paraId="352579D3" w14:textId="77777777" w:rsidR="00711D17" w:rsidRDefault="008874F0">
      <w:pPr>
        <w:spacing w:after="120" w:line="360" w:lineRule="auto"/>
        <w:ind w:left="756" w:hanging="756"/>
      </w:pPr>
      <w:r>
        <w:t xml:space="preserve">Braun, V., &amp; Clarke, V. (2006). Using thematic analysis in psychology. Qualitative Research in Psychology, 3(2), 77–101. </w:t>
      </w:r>
      <w:hyperlink r:id="rId11" w:history="1">
        <w:r w:rsidRPr="00546EFE">
          <w:rPr>
            <w:rStyle w:val="Hyperlink"/>
          </w:rPr>
          <w:t>https://doi.org/10.1191/1478088706qp063oa</w:t>
        </w:r>
      </w:hyperlink>
      <w:r>
        <w:t xml:space="preserve"> </w:t>
      </w:r>
    </w:p>
    <w:p w14:paraId="79BF74AE" w14:textId="77777777" w:rsidR="00711D17" w:rsidRDefault="008874F0">
      <w:pPr>
        <w:spacing w:after="120" w:line="360" w:lineRule="auto"/>
        <w:ind w:left="756" w:hanging="756"/>
      </w:pPr>
      <w:r>
        <w:t xml:space="preserve">Cong-Lem, N. (2018). Web-based language learning (WBLL) for enhancing L2 speaking performance: A review. Advances in Language and Literary Studies, 9(4), 143–152. </w:t>
      </w:r>
      <w:hyperlink r:id="rId12" w:history="1">
        <w:r w:rsidRPr="00546EFE">
          <w:rPr>
            <w:rStyle w:val="Hyperlink"/>
          </w:rPr>
          <w:t>https://doi.org/10.7575/aiac.alls.v.9n.4p.143</w:t>
        </w:r>
      </w:hyperlink>
      <w:r>
        <w:t xml:space="preserve"> </w:t>
      </w:r>
    </w:p>
    <w:p w14:paraId="40EC4008" w14:textId="77777777" w:rsidR="00711D17" w:rsidRDefault="008874F0">
      <w:pPr>
        <w:spacing w:after="120" w:line="360" w:lineRule="auto"/>
        <w:ind w:left="756" w:hanging="756"/>
      </w:pPr>
      <w:r>
        <w:t>Creswell, J. W., &amp; Poth, C. N. (2018). Qualitative inquiry and research design: Choosing among five approaches (4th ed.). SAGE Publications.</w:t>
      </w:r>
    </w:p>
    <w:p w14:paraId="42614075" w14:textId="77777777" w:rsidR="00711D17" w:rsidRDefault="008874F0">
      <w:pPr>
        <w:spacing w:after="120" w:line="360" w:lineRule="auto"/>
        <w:ind w:left="756" w:hanging="756"/>
      </w:pPr>
      <w:r>
        <w:t xml:space="preserve">Demir, M., &amp; Kaylan, D. (2021). A research on the challenges of online learning in EFL classrooms during COVID-19 pandemic. Journal of Language and Linguistic Studies, 17(2), 775–789. </w:t>
      </w:r>
      <w:hyperlink r:id="rId13" w:history="1">
        <w:r w:rsidRPr="00546EFE">
          <w:rPr>
            <w:rStyle w:val="Hyperlink"/>
          </w:rPr>
          <w:t>https://doi.org/10.52462/jlls.58</w:t>
        </w:r>
      </w:hyperlink>
      <w:r>
        <w:t xml:space="preserve"> </w:t>
      </w:r>
    </w:p>
    <w:p w14:paraId="27F2A245" w14:textId="77777777" w:rsidR="00711D17" w:rsidRDefault="008874F0">
      <w:pPr>
        <w:spacing w:after="120" w:line="360" w:lineRule="auto"/>
        <w:ind w:left="756" w:hanging="756"/>
      </w:pPr>
      <w:r>
        <w:t>Ellis, R. (2003). Task-based language learning and teaching. Oxford University Press.</w:t>
      </w:r>
    </w:p>
    <w:p w14:paraId="2247FBC6" w14:textId="77777777" w:rsidR="00711D17" w:rsidRDefault="008874F0">
      <w:pPr>
        <w:spacing w:after="120" w:line="360" w:lineRule="auto"/>
        <w:ind w:left="756" w:hanging="756"/>
      </w:pPr>
      <w:r>
        <w:t xml:space="preserve">Fusch, P., Fusch, G. E., &amp; Ness, L. R. (2018). Denzin’s paradigm shift: Revisiting triangulation in qualitative research. Journal of Social Change, 10(1), 19–32. </w:t>
      </w:r>
      <w:hyperlink r:id="rId14" w:history="1">
        <w:r w:rsidRPr="00546EFE">
          <w:rPr>
            <w:rStyle w:val="Hyperlink"/>
          </w:rPr>
          <w:t>https://doi.org/10.5590/JOSC.2018.10.1.02</w:t>
        </w:r>
      </w:hyperlink>
      <w:r>
        <w:t xml:space="preserve"> </w:t>
      </w:r>
    </w:p>
    <w:p w14:paraId="3E929214" w14:textId="77777777" w:rsidR="00711D17" w:rsidRDefault="008874F0">
      <w:pPr>
        <w:spacing w:after="120" w:line="360" w:lineRule="auto"/>
        <w:ind w:left="756" w:hanging="756"/>
      </w:pPr>
      <w:r>
        <w:t xml:space="preserve">Garrison, D. R., Anderson, T., &amp; Archer, W. (2000). Critical inquiry in a text-based environment: Computer conferencing in higher education. The Internet and Higher Education, 2(2–3), 87–105. </w:t>
      </w:r>
      <w:hyperlink r:id="rId15" w:history="1">
        <w:r w:rsidRPr="00546EFE">
          <w:rPr>
            <w:rStyle w:val="Hyperlink"/>
          </w:rPr>
          <w:t>https://doi.org/10.1016/S1096-7516(00)00016-6</w:t>
        </w:r>
      </w:hyperlink>
      <w:r>
        <w:t xml:space="preserve"> </w:t>
      </w:r>
    </w:p>
    <w:p w14:paraId="17FAD71E" w14:textId="77777777" w:rsidR="00711D17" w:rsidRDefault="008874F0">
      <w:pPr>
        <w:spacing w:after="120" w:line="360" w:lineRule="auto"/>
        <w:ind w:left="756" w:hanging="756"/>
      </w:pPr>
      <w:r>
        <w:t xml:space="preserve">Gilakjani, A. P. (2017). A review of the literature on the integration of technology into the learning and teaching of English language skills. International Journal of English Linguistics, 7(5), 95–106. </w:t>
      </w:r>
      <w:hyperlink r:id="rId16" w:history="1">
        <w:r w:rsidRPr="00546EFE">
          <w:rPr>
            <w:rStyle w:val="Hyperlink"/>
          </w:rPr>
          <w:t>https://doi.org/10.5539/ijel.v7n5p95</w:t>
        </w:r>
      </w:hyperlink>
      <w:r>
        <w:t xml:space="preserve"> </w:t>
      </w:r>
    </w:p>
    <w:p w14:paraId="0D1B692D" w14:textId="77777777" w:rsidR="00711D17" w:rsidRDefault="008874F0">
      <w:pPr>
        <w:spacing w:after="120" w:line="360" w:lineRule="auto"/>
        <w:ind w:left="756" w:hanging="756"/>
      </w:pPr>
      <w:r>
        <w:lastRenderedPageBreak/>
        <w:t xml:space="preserve">Hattie, J., &amp; Timperley, H. (2007). The power of feedback. Review of Educational Research, 77(1), 81–112. </w:t>
      </w:r>
      <w:hyperlink r:id="rId17" w:history="1">
        <w:r w:rsidRPr="00546EFE">
          <w:rPr>
            <w:rStyle w:val="Hyperlink"/>
          </w:rPr>
          <w:t>https://doi.org/10.3102/003465430298487</w:t>
        </w:r>
      </w:hyperlink>
      <w:r>
        <w:t xml:space="preserve"> </w:t>
      </w:r>
    </w:p>
    <w:p w14:paraId="6F9E9D90" w14:textId="77777777" w:rsidR="00711D17" w:rsidRDefault="008874F0">
      <w:pPr>
        <w:spacing w:after="120" w:line="360" w:lineRule="auto"/>
        <w:ind w:left="756" w:hanging="756"/>
      </w:pPr>
      <w:r>
        <w:t>Lincoln, Y. S., &amp; Guba, E. G. (1985). Naturalistic inquiry. SAGE Publications.</w:t>
      </w:r>
    </w:p>
    <w:p w14:paraId="330FA2B0" w14:textId="77777777" w:rsidR="00711D17" w:rsidRDefault="008874F0">
      <w:pPr>
        <w:spacing w:after="120" w:line="360" w:lineRule="auto"/>
        <w:ind w:left="756" w:hanging="756"/>
      </w:pPr>
      <w:r>
        <w:t>Mayer, R. E. (2009). Multimedia learning (2nd ed.). Cambridge University Press.</w:t>
      </w:r>
    </w:p>
    <w:p w14:paraId="79E0F9B3" w14:textId="77777777" w:rsidR="00711D17" w:rsidRDefault="008874F0">
      <w:pPr>
        <w:spacing w:after="120" w:line="360" w:lineRule="auto"/>
        <w:ind w:left="756" w:hanging="756"/>
      </w:pPr>
      <w:r>
        <w:t xml:space="preserve">Mishra, P., &amp; Koehler, M. J. (2006). Technological pedagogical content knowledge: A framework for teacher knowledge. Teachers College Record, 108(6), 1017–1054. </w:t>
      </w:r>
      <w:hyperlink r:id="rId18" w:history="1">
        <w:r w:rsidRPr="00546EFE">
          <w:rPr>
            <w:rStyle w:val="Hyperlink"/>
          </w:rPr>
          <w:t>https://doi.org/10.1111/j.1467-9620.2006.00684.x</w:t>
        </w:r>
      </w:hyperlink>
      <w:r>
        <w:t xml:space="preserve"> </w:t>
      </w:r>
    </w:p>
    <w:p w14:paraId="46D837F8" w14:textId="77777777" w:rsidR="00711D17" w:rsidRDefault="008874F0">
      <w:pPr>
        <w:spacing w:after="120" w:line="360" w:lineRule="auto"/>
        <w:ind w:left="756" w:hanging="756"/>
      </w:pPr>
      <w:proofErr w:type="spellStart"/>
      <w:r>
        <w:t>Mohajan</w:t>
      </w:r>
      <w:proofErr w:type="spellEnd"/>
      <w:r>
        <w:t xml:space="preserve">, H. K. (2018). Qualitative research methodology in social sciences and related subjects. Journal of Economic Development, Environment and People, 7(1), 23–48. </w:t>
      </w:r>
      <w:hyperlink r:id="rId19" w:history="1">
        <w:r w:rsidRPr="00546EFE">
          <w:rPr>
            <w:rStyle w:val="Hyperlink"/>
          </w:rPr>
          <w:t>https://doi.org/10.26458/jedep.v7i1.571</w:t>
        </w:r>
      </w:hyperlink>
      <w:r>
        <w:t xml:space="preserve"> </w:t>
      </w:r>
    </w:p>
    <w:p w14:paraId="6FE80D51" w14:textId="77777777" w:rsidR="00711D17" w:rsidRDefault="008874F0">
      <w:pPr>
        <w:spacing w:after="120" w:line="360" w:lineRule="auto"/>
        <w:ind w:left="756" w:hanging="756"/>
      </w:pPr>
      <w:r>
        <w:t xml:space="preserve">Moorhouse, B. L. (2020). Adaptations to a face-to-face initial teacher education course ‘forced’ online due to the COVID-19 pandemic. Journal of Education for Teaching, 46(4), 609–611. </w:t>
      </w:r>
      <w:hyperlink r:id="rId20" w:history="1">
        <w:r w:rsidRPr="00546EFE">
          <w:rPr>
            <w:rStyle w:val="Hyperlink"/>
          </w:rPr>
          <w:t>https://doi.org/10.1080/02607476.2020.1755205</w:t>
        </w:r>
      </w:hyperlink>
      <w:r>
        <w:t xml:space="preserve"> </w:t>
      </w:r>
    </w:p>
    <w:p w14:paraId="3453CFAB" w14:textId="77777777" w:rsidR="00711D17" w:rsidRDefault="008874F0">
      <w:pPr>
        <w:spacing w:after="120" w:line="360" w:lineRule="auto"/>
        <w:ind w:left="756" w:hanging="756"/>
      </w:pPr>
      <w:r>
        <w:t xml:space="preserve">Noels, K. A., Pelletier, L. G., Clément, R., &amp; Vallerand, R. J. (2000). Why are you learning a second language? Motivational orientations and self-determination theory. Language Learning, 50(1), 57–85. </w:t>
      </w:r>
      <w:hyperlink r:id="rId21" w:history="1">
        <w:r w:rsidRPr="00546EFE">
          <w:rPr>
            <w:rStyle w:val="Hyperlink"/>
          </w:rPr>
          <w:t>https://doi.org/10.1111/0023-8333.00111</w:t>
        </w:r>
      </w:hyperlink>
      <w:r>
        <w:t xml:space="preserve"> </w:t>
      </w:r>
    </w:p>
    <w:p w14:paraId="0E5294B0" w14:textId="77777777" w:rsidR="00711D17" w:rsidRDefault="008874F0">
      <w:pPr>
        <w:spacing w:after="120" w:line="360" w:lineRule="auto"/>
        <w:ind w:left="756" w:hanging="756"/>
      </w:pPr>
      <w:proofErr w:type="spellStart"/>
      <w:r>
        <w:t>Palvia</w:t>
      </w:r>
      <w:proofErr w:type="spellEnd"/>
      <w:r>
        <w:t xml:space="preserve">, S., Aeron, P., Gupta, P., Mahapatra, D., Parida, R., Rosner, R., &amp; Sindhi, S. (2018). Online education: Worldwide status, challenges, trends, and implications. Journal of Global Information Technology Management, 21(4), 233–241. </w:t>
      </w:r>
      <w:hyperlink r:id="rId22" w:history="1">
        <w:r w:rsidRPr="00546EFE">
          <w:rPr>
            <w:rStyle w:val="Hyperlink"/>
          </w:rPr>
          <w:t>https://doi.org/10.1080/1097198X.2018.1542262</w:t>
        </w:r>
      </w:hyperlink>
      <w:r>
        <w:t xml:space="preserve"> </w:t>
      </w:r>
    </w:p>
    <w:p w14:paraId="111ED4F2" w14:textId="77777777" w:rsidR="00711D17" w:rsidRDefault="008874F0">
      <w:pPr>
        <w:spacing w:after="120" w:line="360" w:lineRule="auto"/>
        <w:ind w:left="756" w:hanging="756"/>
      </w:pPr>
      <w:r>
        <w:t>Richards, J. C., &amp; Rodgers, T. S. (2014). Approaches and methods in language teaching (3rd ed.). Cambridge University Press.</w:t>
      </w:r>
    </w:p>
    <w:p w14:paraId="66DBF372" w14:textId="77777777" w:rsidR="00711D17" w:rsidRDefault="008874F0">
      <w:pPr>
        <w:spacing w:after="120" w:line="360" w:lineRule="auto"/>
        <w:ind w:left="756" w:hanging="756"/>
      </w:pPr>
      <w:r>
        <w:t xml:space="preserve">Sun, S. Y. H. (2014). Learner perspectives on fully online language learning. Distance Education, 35(1), 18–42. </w:t>
      </w:r>
      <w:hyperlink r:id="rId23" w:history="1">
        <w:r w:rsidRPr="00546EFE">
          <w:rPr>
            <w:rStyle w:val="Hyperlink"/>
          </w:rPr>
          <w:t>https://doi.org/10.1080/01587919.2014.891428</w:t>
        </w:r>
      </w:hyperlink>
      <w:r>
        <w:t xml:space="preserve"> </w:t>
      </w:r>
    </w:p>
    <w:p w14:paraId="1F174AB6" w14:textId="77777777" w:rsidR="00711D17" w:rsidRDefault="008874F0">
      <w:pPr>
        <w:spacing w:after="120" w:line="360" w:lineRule="auto"/>
        <w:ind w:left="756" w:hanging="756"/>
      </w:pPr>
      <w:r>
        <w:t>Vygotsky, L. S. (1978). Mind in society: The development of higher psychological processes. Harvard University Press.</w:t>
      </w:r>
    </w:p>
    <w:p w14:paraId="5B99E9FA" w14:textId="77777777" w:rsidR="00711D17" w:rsidRDefault="008874F0">
      <w:pPr>
        <w:spacing w:after="120" w:line="360" w:lineRule="auto"/>
        <w:ind w:left="756" w:hanging="756"/>
      </w:pPr>
      <w:r>
        <w:lastRenderedPageBreak/>
        <w:t xml:space="preserve">Walsh, S., &amp; Li, L. (2013). Conversations as space for learning. International Journal of Applied Linguistics, 23(2), 247–266. </w:t>
      </w:r>
      <w:hyperlink r:id="rId24" w:history="1">
        <w:r w:rsidRPr="00546EFE">
          <w:rPr>
            <w:rStyle w:val="Hyperlink"/>
          </w:rPr>
          <w:t>https://doi.org/10.1111/j.1473-4192.2012.00325.x</w:t>
        </w:r>
      </w:hyperlink>
      <w:r>
        <w:t xml:space="preserve"> </w:t>
      </w:r>
    </w:p>
    <w:p w14:paraId="3AB20F10" w14:textId="77777777" w:rsidR="00711D17" w:rsidRDefault="008874F0">
      <w:pPr>
        <w:spacing w:after="120" w:line="360" w:lineRule="auto"/>
        <w:ind w:left="756" w:hanging="756"/>
      </w:pPr>
      <w:r>
        <w:t xml:space="preserve">Yazan, B. (2015). Three approaches to case study methods in education: Yin, Merriam, and Stake. The Qualitative Report, 20(2), 134–152. </w:t>
      </w:r>
      <w:hyperlink r:id="rId25" w:history="1">
        <w:r w:rsidRPr="00546EFE">
          <w:rPr>
            <w:rStyle w:val="Hyperlink"/>
          </w:rPr>
          <w:t>https://doi.org/10.46743/2160-3715/2015.2102</w:t>
        </w:r>
      </w:hyperlink>
      <w:r>
        <w:t xml:space="preserve"> </w:t>
      </w:r>
    </w:p>
    <w:p w14:paraId="5BF89A39" w14:textId="77777777" w:rsidR="00711D17" w:rsidRDefault="008874F0">
      <w:pPr>
        <w:spacing w:after="120" w:line="360" w:lineRule="auto"/>
        <w:ind w:left="756" w:hanging="756"/>
      </w:pPr>
      <w:r>
        <w:t>Yin, R. K. (2018). Case study research and applications: Design and methods (6th ed.). SAGE Publications.</w:t>
      </w:r>
    </w:p>
    <w:p w14:paraId="6B416C7F" w14:textId="77777777" w:rsidR="00711D17" w:rsidRDefault="00711D17">
      <w:pPr>
        <w:spacing w:before="360"/>
      </w:pPr>
    </w:p>
    <w:p w14:paraId="47EC44A3" w14:textId="77777777" w:rsidR="00711D17" w:rsidRDefault="008874F0">
      <w:pPr>
        <w:jc w:val="center"/>
      </w:pPr>
      <w:r>
        <w:rPr>
          <w:sz w:val="20"/>
          <w:szCs w:val="20"/>
        </w:rPr>
        <w:t>3rd INTERNATIONAL CONFERENCE ON ENGLISH LANGUAGE EDUCATION FOR UNDERGRADUATE STUDENTS</w:t>
      </w:r>
    </w:p>
    <w:p w14:paraId="4E120ED6" w14:textId="77777777" w:rsidR="00711D17" w:rsidRDefault="008874F0">
      <w:pPr>
        <w:jc w:val="center"/>
      </w:pPr>
      <w:proofErr w:type="spellStart"/>
      <w:r>
        <w:rPr>
          <w:i/>
          <w:iCs/>
          <w:sz w:val="20"/>
          <w:szCs w:val="20"/>
        </w:rPr>
        <w:t>Organised</w:t>
      </w:r>
      <w:proofErr w:type="spellEnd"/>
      <w:r>
        <w:rPr>
          <w:i/>
          <w:iCs/>
          <w:sz w:val="20"/>
          <w:szCs w:val="20"/>
        </w:rPr>
        <w:t xml:space="preserve"> by the English Education Department, Faculty of Teacher Training and Education, Universitas Islam Kadiri © 2026</w:t>
      </w:r>
    </w:p>
    <w:sectPr w:rsidR="00711D17" w:rsidSect="002D66F2">
      <w:footerReference w:type="default" r:id="rId26"/>
      <w:pgSz w:w="11906" w:h="16838"/>
      <w:pgMar w:top="1418" w:right="1418" w:bottom="1418" w:left="1418" w:header="708" w:footer="708" w:gutter="0"/>
      <w:pgNumType w:start="21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43A99" w14:textId="77777777" w:rsidR="00854655" w:rsidRDefault="00854655" w:rsidP="002D66F2">
      <w:r>
        <w:separator/>
      </w:r>
    </w:p>
  </w:endnote>
  <w:endnote w:type="continuationSeparator" w:id="0">
    <w:p w14:paraId="2CE4D2DC" w14:textId="77777777" w:rsidR="00854655" w:rsidRDefault="00854655" w:rsidP="002D6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ckwell">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EFFB6" w14:textId="77777777" w:rsidR="002D66F2" w:rsidRDefault="002D66F2" w:rsidP="002D66F2">
    <w:pP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1884B4F3" w14:textId="77777777" w:rsidR="002D66F2" w:rsidRDefault="002D66F2" w:rsidP="002D66F2">
    <w:pPr>
      <w:tabs>
        <w:tab w:val="right" w:pos="9070"/>
      </w:tabs>
      <w:ind w:hanging="2"/>
      <w:jc w:val="center"/>
      <w:rPr>
        <w:rFonts w:ascii="Rockwell" w:eastAsia="Rockwell" w:hAnsi="Rockwell" w:cs="Rockwell"/>
        <w:color w:val="000000"/>
        <w:sz w:val="16"/>
        <w:szCs w:val="16"/>
      </w:rPr>
    </w:pPr>
    <w:proofErr w:type="spellStart"/>
    <w:r>
      <w:rPr>
        <w:rFonts w:ascii="Rockwell" w:eastAsia="Rockwell" w:hAnsi="Rockwell" w:cs="Rockwell"/>
        <w:color w:val="000000"/>
        <w:sz w:val="16"/>
        <w:szCs w:val="16"/>
      </w:rPr>
      <w:t>Organised</w:t>
    </w:r>
    <w:proofErr w:type="spellEnd"/>
    <w:r>
      <w:rPr>
        <w:rFonts w:ascii="Rockwell" w:eastAsia="Rockwell" w:hAnsi="Rockwell" w:cs="Rockwell"/>
        <w:color w:val="000000"/>
        <w:sz w:val="16"/>
        <w:szCs w:val="16"/>
      </w:rPr>
      <w:t xml:space="preserve"> by the English Education Department, Faculty of Teacher Training and Education, </w:t>
    </w:r>
  </w:p>
  <w:p w14:paraId="361E7ADC" w14:textId="77777777" w:rsidR="002D66F2" w:rsidRDefault="002D66F2" w:rsidP="002D66F2">
    <w:pP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2026</w:t>
    </w:r>
  </w:p>
  <w:p w14:paraId="562E280F" w14:textId="5EB8E3EC" w:rsidR="002D66F2" w:rsidRDefault="002D66F2" w:rsidP="002D66F2">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8E155" w14:textId="77777777" w:rsidR="00854655" w:rsidRDefault="00854655" w:rsidP="002D66F2">
      <w:r>
        <w:separator/>
      </w:r>
    </w:p>
  </w:footnote>
  <w:footnote w:type="continuationSeparator" w:id="0">
    <w:p w14:paraId="0C330F32" w14:textId="77777777" w:rsidR="00854655" w:rsidRDefault="00854655" w:rsidP="002D66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79213F"/>
    <w:multiLevelType w:val="hybridMultilevel"/>
    <w:tmpl w:val="66A67E58"/>
    <w:lvl w:ilvl="0" w:tplc="8750A9BA">
      <w:start w:val="1"/>
      <w:numFmt w:val="bullet"/>
      <w:lvlText w:val="●"/>
      <w:lvlJc w:val="left"/>
      <w:pPr>
        <w:ind w:left="720" w:hanging="360"/>
      </w:pPr>
    </w:lvl>
    <w:lvl w:ilvl="1" w:tplc="E7842EEE">
      <w:start w:val="1"/>
      <w:numFmt w:val="bullet"/>
      <w:lvlText w:val="○"/>
      <w:lvlJc w:val="left"/>
      <w:pPr>
        <w:ind w:left="1440" w:hanging="360"/>
      </w:pPr>
    </w:lvl>
    <w:lvl w:ilvl="2" w:tplc="B15A3624">
      <w:start w:val="1"/>
      <w:numFmt w:val="bullet"/>
      <w:lvlText w:val="■"/>
      <w:lvlJc w:val="left"/>
      <w:pPr>
        <w:ind w:left="2160" w:hanging="360"/>
      </w:pPr>
    </w:lvl>
    <w:lvl w:ilvl="3" w:tplc="5BE26AD4">
      <w:start w:val="1"/>
      <w:numFmt w:val="bullet"/>
      <w:lvlText w:val="●"/>
      <w:lvlJc w:val="left"/>
      <w:pPr>
        <w:ind w:left="2880" w:hanging="360"/>
      </w:pPr>
    </w:lvl>
    <w:lvl w:ilvl="4" w:tplc="E702C866">
      <w:start w:val="1"/>
      <w:numFmt w:val="bullet"/>
      <w:lvlText w:val="○"/>
      <w:lvlJc w:val="left"/>
      <w:pPr>
        <w:ind w:left="3600" w:hanging="360"/>
      </w:pPr>
    </w:lvl>
    <w:lvl w:ilvl="5" w:tplc="953A6BCA">
      <w:start w:val="1"/>
      <w:numFmt w:val="bullet"/>
      <w:lvlText w:val="■"/>
      <w:lvlJc w:val="left"/>
      <w:pPr>
        <w:ind w:left="4320" w:hanging="360"/>
      </w:pPr>
    </w:lvl>
    <w:lvl w:ilvl="6" w:tplc="C00AD876">
      <w:start w:val="1"/>
      <w:numFmt w:val="bullet"/>
      <w:lvlText w:val="●"/>
      <w:lvlJc w:val="left"/>
      <w:pPr>
        <w:ind w:left="5040" w:hanging="360"/>
      </w:pPr>
    </w:lvl>
    <w:lvl w:ilvl="7" w:tplc="CA92F55E">
      <w:start w:val="1"/>
      <w:numFmt w:val="bullet"/>
      <w:lvlText w:val="●"/>
      <w:lvlJc w:val="left"/>
      <w:pPr>
        <w:ind w:left="5760" w:hanging="360"/>
      </w:pPr>
    </w:lvl>
    <w:lvl w:ilvl="8" w:tplc="D9A87D64">
      <w:start w:val="1"/>
      <w:numFmt w:val="bullet"/>
      <w:lvlText w:val="●"/>
      <w:lvlJc w:val="left"/>
      <w:pPr>
        <w:ind w:left="6480" w:hanging="360"/>
      </w:pPr>
    </w:lvl>
  </w:abstractNum>
  <w:num w:numId="1" w16cid:durableId="4202333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D17"/>
    <w:rsid w:val="00045D15"/>
    <w:rsid w:val="000B0C4A"/>
    <w:rsid w:val="001D0875"/>
    <w:rsid w:val="002D66F2"/>
    <w:rsid w:val="00370FD0"/>
    <w:rsid w:val="0040271F"/>
    <w:rsid w:val="00544661"/>
    <w:rsid w:val="00711D17"/>
    <w:rsid w:val="00854655"/>
    <w:rsid w:val="008874F0"/>
    <w:rsid w:val="00BB2371"/>
    <w:rsid w:val="00CB63E6"/>
    <w:rsid w:val="00D227C1"/>
    <w:rsid w:val="00D9772B"/>
    <w:rsid w:val="00E12951"/>
    <w:rsid w:val="00FE2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3008B"/>
  <w15:docId w15:val="{AD75803E-12F0-46A9-B195-44A6449A0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2D66F2"/>
    <w:pPr>
      <w:tabs>
        <w:tab w:val="center" w:pos="4513"/>
        <w:tab w:val="right" w:pos="9026"/>
      </w:tabs>
      <w:ind w:hanging="1"/>
    </w:pPr>
    <w:rPr>
      <w:sz w:val="22"/>
      <w:szCs w:val="22"/>
      <w:lang w:val="de" w:eastAsia="zh-CN"/>
    </w:rPr>
  </w:style>
  <w:style w:type="character" w:customStyle="1" w:styleId="HeaderChar">
    <w:name w:val="Header Char"/>
    <w:basedOn w:val="DefaultParagraphFont"/>
    <w:link w:val="Header"/>
    <w:uiPriority w:val="99"/>
    <w:rsid w:val="002D66F2"/>
    <w:rPr>
      <w:sz w:val="22"/>
      <w:szCs w:val="22"/>
      <w:lang w:val="de" w:eastAsia="zh-CN"/>
    </w:rPr>
  </w:style>
  <w:style w:type="paragraph" w:styleId="Footer">
    <w:name w:val="footer"/>
    <w:basedOn w:val="Normal"/>
    <w:link w:val="FooterChar"/>
    <w:uiPriority w:val="99"/>
    <w:unhideWhenUsed/>
    <w:rsid w:val="002D66F2"/>
    <w:pPr>
      <w:tabs>
        <w:tab w:val="center" w:pos="4513"/>
        <w:tab w:val="right" w:pos="9026"/>
      </w:tabs>
    </w:pPr>
  </w:style>
  <w:style w:type="character" w:customStyle="1" w:styleId="FooterChar">
    <w:name w:val="Footer Char"/>
    <w:basedOn w:val="DefaultParagraphFont"/>
    <w:link w:val="Footer"/>
    <w:uiPriority w:val="99"/>
    <w:rsid w:val="002D66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52462/jlls.58" TargetMode="External"/><Relationship Id="rId18" Type="http://schemas.openxmlformats.org/officeDocument/2006/relationships/hyperlink" Target="https://doi.org/10.1111/j.1467-9620.2006.00684.x"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1111/0023-8333.00111" TargetMode="External"/><Relationship Id="rId7" Type="http://schemas.openxmlformats.org/officeDocument/2006/relationships/endnotes" Target="endnotes.xml"/><Relationship Id="rId12" Type="http://schemas.openxmlformats.org/officeDocument/2006/relationships/hyperlink" Target="https://doi.org/10.7575/aiac.alls.v.9n.4p.143" TargetMode="External"/><Relationship Id="rId17" Type="http://schemas.openxmlformats.org/officeDocument/2006/relationships/hyperlink" Target="https://doi.org/10.3102/003465430298487" TargetMode="External"/><Relationship Id="rId25" Type="http://schemas.openxmlformats.org/officeDocument/2006/relationships/hyperlink" Target="https://doi.org/10.46743/2160-3715/2015.2102" TargetMode="External"/><Relationship Id="rId2" Type="http://schemas.openxmlformats.org/officeDocument/2006/relationships/numbering" Target="numbering.xml"/><Relationship Id="rId16" Type="http://schemas.openxmlformats.org/officeDocument/2006/relationships/hyperlink" Target="https://doi.org/10.5539/ijel.v7n5p95" TargetMode="External"/><Relationship Id="rId20" Type="http://schemas.openxmlformats.org/officeDocument/2006/relationships/hyperlink" Target="https://doi.org/10.1080/02607476.2020.17552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91/1478088706qp063oa" TargetMode="External"/><Relationship Id="rId24" Type="http://schemas.openxmlformats.org/officeDocument/2006/relationships/hyperlink" Target="https://doi.org/10.1111/j.1473-4192.2012.00325.x" TargetMode="External"/><Relationship Id="rId5" Type="http://schemas.openxmlformats.org/officeDocument/2006/relationships/webSettings" Target="webSettings.xml"/><Relationship Id="rId15" Type="http://schemas.openxmlformats.org/officeDocument/2006/relationships/hyperlink" Target="https://doi.org/10.1016/S1096-7516(00)00016-6" TargetMode="External"/><Relationship Id="rId23" Type="http://schemas.openxmlformats.org/officeDocument/2006/relationships/hyperlink" Target="https://doi.org/10.1080/01587919.2014.891428" TargetMode="External"/><Relationship Id="rId28" Type="http://schemas.openxmlformats.org/officeDocument/2006/relationships/theme" Target="theme/theme1.xml"/><Relationship Id="rId10" Type="http://schemas.openxmlformats.org/officeDocument/2006/relationships/hyperlink" Target="https://doi.org/10.46743/2160-3715/2008.1573" TargetMode="External"/><Relationship Id="rId19" Type="http://schemas.openxmlformats.org/officeDocument/2006/relationships/hyperlink" Target="https://doi.org/10.26458/jedep.v7i1.571" TargetMode="External"/><Relationship Id="rId4" Type="http://schemas.openxmlformats.org/officeDocument/2006/relationships/settings" Target="settings.xml"/><Relationship Id="rId9" Type="http://schemas.openxmlformats.org/officeDocument/2006/relationships/hyperlink" Target="https://doi.org/10.18326/rgt.v13i1.49-76" TargetMode="External"/><Relationship Id="rId14" Type="http://schemas.openxmlformats.org/officeDocument/2006/relationships/hyperlink" Target="https://doi.org/10.5590/JOSC.2018.10.1.02" TargetMode="External"/><Relationship Id="rId22" Type="http://schemas.openxmlformats.org/officeDocument/2006/relationships/hyperlink" Target="https://doi.org/10.1080/1097198X.2018.1542262"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DC2A7-2BA6-44EB-9365-0D5DE5237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13</Pages>
  <Words>5716</Words>
  <Characters>32582</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cp:lastModifiedBy>
  <cp:revision>4</cp:revision>
  <dcterms:created xsi:type="dcterms:W3CDTF">2026-06-04T05:49:00Z</dcterms:created>
  <dcterms:modified xsi:type="dcterms:W3CDTF">2026-08-03T03:16:00Z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AMA Manual of Style 11th edition</vt:lpwstr>
  </property>
  <property fmtid="{D5CDD505-2E9C-101B-9397-08002B2CF9AE}" pid="4" name="Mendeley Recent Style Id 1_1">
    <vt:lpwstr>http://www.zotero.org/styles/apa</vt:lpwstr>
  </property>
  <property fmtid="{D5CDD505-2E9C-101B-9397-08002B2CF9AE}" pid="5" name="Mendeley Recent Style Name 1_1">
    <vt:lpwstr>APA Style 7th edition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APSA Style Manual revised 2018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ASA Style Guide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(author-date/Harvard)</vt:lpwstr>
  </property>
  <property fmtid="{D5CDD505-2E9C-101B-9397-08002B2CF9AE}" pid="14" name="Mendeley Recent Style Id 6_1">
    <vt:lpwstr>http://www.zotero.org/styles/ieee</vt:lpwstr>
  </property>
  <property fmtid="{D5CDD505-2E9C-101B-9397-08002B2CF9AE}" pid="15" name="Mendeley Recent Style Name 6_1">
    <vt:lpwstr>IEEE Reference Guide version 11.29.2023</vt:lpwstr>
  </property>
  <property fmtid="{D5CDD505-2E9C-101B-9397-08002B2CF9AE}" pid="16" name="Mendeley Recent Style Id 7_1">
    <vt:lpwstr>http://www.zotero.org/styles/modern-language-association</vt:lpwstr>
  </property>
  <property fmtid="{D5CDD505-2E9C-101B-9397-08002B2CF9AE}" pid="17" name="Mendeley Recent Style Name 7_1">
    <vt:lpwstr>MLA Handbook 9th edition (in-text citations)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87564444-dd32-3909-a371-86d968a1296d</vt:lpwstr>
  </property>
  <property fmtid="{D5CDD505-2E9C-101B-9397-08002B2CF9AE}" pid="24" name="Mendeley Citation Style_1">
    <vt:lpwstr>http://www.zotero.org/styles/apa</vt:lpwstr>
  </property>
</Properties>
</file>