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195F0" w14:textId="77777777" w:rsidR="0003460C" w:rsidRDefault="0003460C" w:rsidP="0003460C">
      <w:pPr>
        <w:pBdr>
          <w:top w:val="nil"/>
          <w:left w:val="nil"/>
          <w:bottom w:val="nil"/>
          <w:right w:val="nil"/>
          <w:between w:val="nil"/>
        </w:pBdr>
        <w:tabs>
          <w:tab w:val="left" w:pos="1650"/>
        </w:tabs>
        <w:jc w:val="center"/>
        <w:rPr>
          <w:color w:val="000000"/>
        </w:rPr>
      </w:pPr>
      <w:r>
        <w:rPr>
          <w:noProof/>
          <w:color w:val="000000"/>
        </w:rPr>
        <w:drawing>
          <wp:anchor distT="0" distB="0" distL="114300" distR="114300" simplePos="0" relativeHeight="251659264" behindDoc="1" locked="0" layoutInCell="1" allowOverlap="1" wp14:anchorId="7CFD4EAC" wp14:editId="1CC00576">
            <wp:simplePos x="0" y="0"/>
            <wp:positionH relativeFrom="margin">
              <wp:align>center</wp:align>
            </wp:positionH>
            <wp:positionV relativeFrom="paragraph">
              <wp:posOffset>-918210</wp:posOffset>
            </wp:positionV>
            <wp:extent cx="2844590" cy="1182370"/>
            <wp:effectExtent l="0" t="0" r="0" b="0"/>
            <wp:wrapNone/>
            <wp:docPr id="2045512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8"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02B1BD0E" w14:textId="77777777" w:rsidR="0003460C" w:rsidRDefault="0003460C" w:rsidP="0003460C">
      <w:pPr>
        <w:pBdr>
          <w:top w:val="nil"/>
          <w:left w:val="nil"/>
          <w:bottom w:val="single" w:sz="6" w:space="1" w:color="auto"/>
          <w:right w:val="nil"/>
          <w:between w:val="nil"/>
        </w:pBdr>
        <w:tabs>
          <w:tab w:val="left" w:pos="1650"/>
        </w:tabs>
        <w:jc w:val="center"/>
        <w:rPr>
          <w:color w:val="000000"/>
        </w:rPr>
      </w:pPr>
    </w:p>
    <w:p w14:paraId="77AE83A5" w14:textId="77777777" w:rsidR="0003460C" w:rsidRDefault="0003460C" w:rsidP="0003460C">
      <w:pPr>
        <w:pBdr>
          <w:left w:val="nil"/>
          <w:bottom w:val="nil"/>
          <w:right w:val="nil"/>
          <w:between w:val="nil"/>
        </w:pBdr>
        <w:tabs>
          <w:tab w:val="left" w:pos="1650"/>
        </w:tabs>
        <w:rPr>
          <w:color w:val="000000"/>
        </w:rPr>
      </w:pPr>
    </w:p>
    <w:p w14:paraId="11192854" w14:textId="2AC37C11" w:rsidR="00234957" w:rsidRDefault="00000000" w:rsidP="00A37EDA">
      <w:pPr>
        <w:spacing w:after="160"/>
      </w:pPr>
      <w:r>
        <w:rPr>
          <w:b/>
          <w:bCs/>
          <w:sz w:val="28"/>
          <w:szCs w:val="28"/>
        </w:rPr>
        <w:t xml:space="preserve">Teacher Readiness for English Bilingual Program Implementation in Islamic Boarding Schools: A Case Study at </w:t>
      </w:r>
      <w:proofErr w:type="spellStart"/>
      <w:r>
        <w:rPr>
          <w:b/>
          <w:bCs/>
          <w:sz w:val="28"/>
          <w:szCs w:val="28"/>
        </w:rPr>
        <w:t>Yanbu'ul</w:t>
      </w:r>
      <w:proofErr w:type="spellEnd"/>
      <w:r>
        <w:rPr>
          <w:b/>
          <w:bCs/>
          <w:sz w:val="28"/>
          <w:szCs w:val="28"/>
        </w:rPr>
        <w:t xml:space="preserve"> Quran Pati</w:t>
      </w:r>
    </w:p>
    <w:p w14:paraId="0D2CD657" w14:textId="77777777" w:rsidR="00234957" w:rsidRDefault="00000000">
      <w:pPr>
        <w:spacing w:after="80"/>
        <w:jc w:val="center"/>
      </w:pPr>
      <w:r>
        <w:rPr>
          <w:i/>
          <w:iCs/>
          <w:sz w:val="20"/>
          <w:szCs w:val="20"/>
        </w:rPr>
        <w:t>Zahra Nur Azizah</w:t>
      </w:r>
    </w:p>
    <w:p w14:paraId="0C278773" w14:textId="77777777" w:rsidR="00234957" w:rsidRDefault="00000000">
      <w:pPr>
        <w:spacing w:after="80"/>
        <w:jc w:val="center"/>
      </w:pPr>
      <w:r>
        <w:rPr>
          <w:i/>
          <w:iCs/>
          <w:sz w:val="20"/>
          <w:szCs w:val="20"/>
        </w:rPr>
        <w:t>1 Universitas Islam Kadiri, Indonesia</w:t>
      </w:r>
    </w:p>
    <w:p w14:paraId="6383F0F6" w14:textId="632748FC" w:rsidR="00234957" w:rsidRDefault="00000000">
      <w:pPr>
        <w:spacing w:after="240"/>
        <w:jc w:val="center"/>
      </w:pPr>
      <w:r>
        <w:rPr>
          <w:i/>
          <w:iCs/>
          <w:sz w:val="20"/>
          <w:szCs w:val="20"/>
        </w:rPr>
        <w:t xml:space="preserve">Corresponding author's e-mail: </w:t>
      </w:r>
      <w:r w:rsidR="00083C6B">
        <w:rPr>
          <w:i/>
          <w:iCs/>
          <w:sz w:val="20"/>
          <w:szCs w:val="20"/>
        </w:rPr>
        <w:t>Zahranurazizah</w:t>
      </w:r>
      <w:r w:rsidR="00A86654">
        <w:rPr>
          <w:i/>
          <w:iCs/>
          <w:sz w:val="20"/>
          <w:szCs w:val="20"/>
        </w:rPr>
        <w:t>@studdent.uniska-kediri.ac.id</w:t>
      </w:r>
    </w:p>
    <w:tbl>
      <w:tblPr>
        <w:tblStyle w:val="Calendar1"/>
        <w:tblW w:w="8296" w:type="dxa"/>
        <w:tblInd w:w="629" w:type="dxa"/>
        <w:tblBorders>
          <w:top w:val="single" w:sz="4" w:space="0" w:color="auto"/>
          <w:bottom w:val="single" w:sz="4" w:space="0" w:color="auto"/>
        </w:tblBorders>
        <w:tblLook w:val="04A0" w:firstRow="1" w:lastRow="0" w:firstColumn="1" w:lastColumn="0" w:noHBand="0" w:noVBand="1"/>
      </w:tblPr>
      <w:tblGrid>
        <w:gridCol w:w="8296"/>
      </w:tblGrid>
      <w:tr w:rsidR="00CB647C" w:rsidRPr="00CB647C" w14:paraId="3342AE4C" w14:textId="77777777" w:rsidTr="002B767C">
        <w:trPr>
          <w:cnfStyle w:val="100000000000" w:firstRow="1" w:lastRow="0" w:firstColumn="0" w:lastColumn="0" w:oddVBand="0" w:evenVBand="0" w:oddHBand="0" w:evenHBand="0" w:firstRowFirstColumn="0" w:firstRowLastColumn="0" w:lastRowFirstColumn="0" w:lastRowLastColumn="0"/>
        </w:trPr>
        <w:tc>
          <w:tcPr>
            <w:tcW w:w="8296" w:type="dxa"/>
          </w:tcPr>
          <w:p w14:paraId="269EC044" w14:textId="77777777" w:rsidR="00CB647C" w:rsidRPr="00CB647C" w:rsidRDefault="00CB647C" w:rsidP="00E35DBE">
            <w:pPr>
              <w:spacing w:after="120"/>
              <w:jc w:val="center"/>
            </w:pPr>
            <w:r w:rsidRPr="00CB647C">
              <w:rPr>
                <w:rFonts w:ascii="Arial" w:eastAsia="Arial" w:hAnsi="Arial" w:cs="Arial"/>
                <w:bCs/>
                <w:sz w:val="24"/>
                <w:szCs w:val="24"/>
              </w:rPr>
              <w:t>ABSTRACT</w:t>
            </w:r>
          </w:p>
        </w:tc>
      </w:tr>
    </w:tbl>
    <w:p w14:paraId="7999BC77" w14:textId="315DE8BC" w:rsidR="00234957" w:rsidRDefault="00000000" w:rsidP="002B767C">
      <w:pPr>
        <w:spacing w:after="120"/>
        <w:ind w:left="720"/>
      </w:pPr>
      <w:r>
        <w:rPr>
          <w:sz w:val="22"/>
          <w:szCs w:val="22"/>
        </w:rPr>
        <w:t>English bilingual programs in Indonesian Islamic boarding schools (</w:t>
      </w:r>
      <w:proofErr w:type="spellStart"/>
      <w:r>
        <w:rPr>
          <w:sz w:val="22"/>
          <w:szCs w:val="22"/>
        </w:rPr>
        <w:t>pesantren</w:t>
      </w:r>
      <w:proofErr w:type="spellEnd"/>
      <w:r>
        <w:rPr>
          <w:sz w:val="22"/>
          <w:szCs w:val="22"/>
        </w:rPr>
        <w:t>) have expanded rapidly in recent years, yet their effectiveness remains constrained by a persistent and underexplored challenge: the uneven readiness of teaching staff to deliver bilingual instruction. While existing studies have examined bilingual outcomes among students or focused narrowly on designated English teachers, little attention has been given to the readiness of all teaching staff in newly established bilingual programs, particularly those involving teachers from diverse non-English ac</w:t>
      </w:r>
      <w:r>
        <w:rPr>
          <w:sz w:val="22"/>
          <w:szCs w:val="22"/>
        </w:rPr>
        <w:t xml:space="preserve">ademic backgrounds. This study addresses that gap by examining teacher readiness at </w:t>
      </w:r>
      <w:proofErr w:type="spellStart"/>
      <w:r>
        <w:rPr>
          <w:sz w:val="22"/>
          <w:szCs w:val="22"/>
        </w:rPr>
        <w:t>Yanbu'ul</w:t>
      </w:r>
      <w:proofErr w:type="spellEnd"/>
      <w:r>
        <w:rPr>
          <w:sz w:val="22"/>
          <w:szCs w:val="22"/>
        </w:rPr>
        <w:t xml:space="preserve"> Quran Islamic Boarding School in Pati through a qualitative case study approach. Drawing on</w:t>
      </w:r>
      <w:r w:rsidR="00215343">
        <w:rPr>
          <w:sz w:val="22"/>
          <w:szCs w:val="22"/>
        </w:rPr>
        <w:fldChar w:fldCharType="begin" w:fldLock="1"/>
      </w:r>
      <w:r w:rsidR="007127AD">
        <w:rPr>
          <w:sz w:val="22"/>
          <w:szCs w:val="22"/>
        </w:rPr>
        <w:instrText>ADDIN CSL_CITATION {"citationItems":[{"id":"ITEM-1","itemData":{"DOI":"10.2307/3587506","author":[{"dropping-particle":"","family":"Freeman","given":"Donald","non-dropping-particle":"","parse-names":false,"suffix":""}],"container-title":"TESOL Quarterly","id":"ITEM-1","issue":"1","issued":{"date-parts":[["1989"]]},"page":"27–45","title":"Teacher Training, Development, and Decision Making: A Model of Teaching and Related Strategies for Language Teacher Education","type":"article-journal","volume":"23"},"uris":["http://www.mendeley.com/documents/?uuid=8a8e7924-d42b-4d05-a828-0faf30c56c32"]}],"mendeley":{"formattedCitation":"(Freeman, 1989)","manualFormatting":" Freeman's (1989)","plainTextFormattedCitation":"(Freeman, 1989)","previouslyFormattedCitation":"(Freeman, 1989)"},"properties":{"noteIndex":0},"schema":"https://github.com/citation-style-language/schema/raw/master/csl-citation.json"}</w:instrText>
      </w:r>
      <w:r w:rsidR="00215343">
        <w:rPr>
          <w:sz w:val="22"/>
          <w:szCs w:val="22"/>
        </w:rPr>
        <w:fldChar w:fldCharType="separate"/>
      </w:r>
      <w:r w:rsidR="007127AD">
        <w:rPr>
          <w:noProof/>
          <w:sz w:val="22"/>
          <w:szCs w:val="22"/>
        </w:rPr>
        <w:t xml:space="preserve"> </w:t>
      </w:r>
      <w:r w:rsidR="007127AD" w:rsidRPr="007127AD">
        <w:rPr>
          <w:noProof/>
          <w:sz w:val="22"/>
          <w:szCs w:val="22"/>
        </w:rPr>
        <w:t>Freeman</w:t>
      </w:r>
      <w:r w:rsidR="007127AD">
        <w:rPr>
          <w:noProof/>
          <w:sz w:val="22"/>
          <w:szCs w:val="22"/>
        </w:rPr>
        <w:t>'s</w:t>
      </w:r>
      <w:r w:rsidR="007127AD" w:rsidRPr="007127AD">
        <w:rPr>
          <w:noProof/>
          <w:sz w:val="22"/>
          <w:szCs w:val="22"/>
        </w:rPr>
        <w:t xml:space="preserve"> </w:t>
      </w:r>
      <w:r w:rsidR="007127AD">
        <w:rPr>
          <w:noProof/>
          <w:sz w:val="22"/>
          <w:szCs w:val="22"/>
        </w:rPr>
        <w:t>(</w:t>
      </w:r>
      <w:r w:rsidR="007127AD" w:rsidRPr="007127AD">
        <w:rPr>
          <w:noProof/>
          <w:sz w:val="22"/>
          <w:szCs w:val="22"/>
        </w:rPr>
        <w:t>1989)</w:t>
      </w:r>
      <w:r w:rsidR="00215343">
        <w:rPr>
          <w:sz w:val="22"/>
          <w:szCs w:val="22"/>
        </w:rPr>
        <w:fldChar w:fldCharType="end"/>
      </w:r>
      <w:r>
        <w:rPr>
          <w:sz w:val="22"/>
          <w:szCs w:val="22"/>
        </w:rPr>
        <w:t xml:space="preserve"> Knowledge, Awareness, Skills, and Attitude (KASA) framework, this paper examines the four core dimensions of teacher readiness and </w:t>
      </w:r>
      <w:proofErr w:type="spellStart"/>
      <w:r>
        <w:rPr>
          <w:sz w:val="22"/>
          <w:szCs w:val="22"/>
        </w:rPr>
        <w:t>analyzes</w:t>
      </w:r>
      <w:proofErr w:type="spellEnd"/>
      <w:r>
        <w:rPr>
          <w:sz w:val="22"/>
          <w:szCs w:val="22"/>
        </w:rPr>
        <w:t xml:space="preserve"> how internal factors such as prior educational background and English proficiency, and external factors such as institutional support and professional development access, collectively shape teachers' capacity to implement bilingual instruction. The study further identifies the distinctive pedagogical and cultural challenges that teachers in </w:t>
      </w:r>
      <w:proofErr w:type="spellStart"/>
      <w:r>
        <w:rPr>
          <w:sz w:val="22"/>
          <w:szCs w:val="22"/>
        </w:rPr>
        <w:t>pesantren</w:t>
      </w:r>
      <w:proofErr w:type="spellEnd"/>
      <w:r>
        <w:rPr>
          <w:sz w:val="22"/>
          <w:szCs w:val="22"/>
        </w:rPr>
        <w:t xml:space="preserve"> bilingual settings </w:t>
      </w:r>
      <w:r>
        <w:rPr>
          <w:sz w:val="22"/>
          <w:szCs w:val="22"/>
        </w:rPr>
        <w:t>must navigate, including the tension between religious identity preservation and the demands of English language use across all subject areas. Based on this analysis, the paper proposes a framework that maps the relationship between teacher readiness dimensions, contextual factors, and bilingual program implementation outcomes. The findings of this study are intended to inform both institutional efforts to strengthen teacher preparation and future research on bilingual program development in newly establish</w:t>
      </w:r>
      <w:r>
        <w:rPr>
          <w:sz w:val="22"/>
          <w:szCs w:val="22"/>
        </w:rPr>
        <w:t xml:space="preserve">ed bilingual </w:t>
      </w:r>
      <w:proofErr w:type="spellStart"/>
      <w:r>
        <w:rPr>
          <w:sz w:val="22"/>
          <w:szCs w:val="22"/>
        </w:rPr>
        <w:t>pesantren</w:t>
      </w:r>
      <w:proofErr w:type="spellEnd"/>
      <w:r>
        <w:rPr>
          <w:sz w:val="22"/>
          <w:szCs w:val="22"/>
        </w:rPr>
        <w:t xml:space="preserve"> programs across Indonesia.</w:t>
      </w:r>
    </w:p>
    <w:p w14:paraId="19E00DBB" w14:textId="77777777" w:rsidR="00234957" w:rsidRDefault="00000000" w:rsidP="002B767C">
      <w:pPr>
        <w:spacing w:after="240"/>
        <w:ind w:left="720"/>
        <w:rPr>
          <w:sz w:val="22"/>
          <w:szCs w:val="22"/>
        </w:rPr>
      </w:pPr>
      <w:r>
        <w:rPr>
          <w:b/>
          <w:bCs/>
          <w:sz w:val="22"/>
          <w:szCs w:val="22"/>
        </w:rPr>
        <w:t xml:space="preserve">Keywords: </w:t>
      </w:r>
      <w:r>
        <w:rPr>
          <w:sz w:val="22"/>
          <w:szCs w:val="22"/>
        </w:rPr>
        <w:t>teacher readiness, bilingual education, Islamic boarding school, KASA framework, English language teaching</w:t>
      </w:r>
    </w:p>
    <w:tbl>
      <w:tblPr>
        <w:tblW w:w="8277" w:type="dxa"/>
        <w:tblInd w:w="654" w:type="dxa"/>
        <w:tblBorders>
          <w:top w:val="single" w:sz="4" w:space="0" w:color="auto"/>
        </w:tblBorders>
        <w:tblLook w:val="0000" w:firstRow="0" w:lastRow="0" w:firstColumn="0" w:lastColumn="0" w:noHBand="0" w:noVBand="0"/>
      </w:tblPr>
      <w:tblGrid>
        <w:gridCol w:w="8277"/>
      </w:tblGrid>
      <w:tr w:rsidR="00EF2B25" w14:paraId="5007080E" w14:textId="77777777" w:rsidTr="00EF2B25">
        <w:trPr>
          <w:trHeight w:val="100"/>
        </w:trPr>
        <w:tc>
          <w:tcPr>
            <w:tcW w:w="8277" w:type="dxa"/>
          </w:tcPr>
          <w:p w14:paraId="2D52795F" w14:textId="77777777" w:rsidR="00EF2B25" w:rsidRDefault="00EF2B25" w:rsidP="002B767C">
            <w:pPr>
              <w:spacing w:after="240"/>
              <w:rPr>
                <w:sz w:val="22"/>
                <w:szCs w:val="22"/>
              </w:rPr>
            </w:pPr>
          </w:p>
        </w:tc>
      </w:tr>
    </w:tbl>
    <w:p w14:paraId="437B7302" w14:textId="7E31CBD0" w:rsidR="00234957" w:rsidRDefault="00000000">
      <w:pPr>
        <w:spacing w:before="240" w:after="120"/>
      </w:pPr>
      <w:r>
        <w:rPr>
          <w:b/>
          <w:bCs/>
        </w:rPr>
        <w:t>INTRODUCTION</w:t>
      </w:r>
    </w:p>
    <w:p w14:paraId="71F7F6C7" w14:textId="6E2783F8" w:rsidR="00234957" w:rsidRDefault="00000000">
      <w:pPr>
        <w:spacing w:line="360" w:lineRule="auto"/>
        <w:jc w:val="both"/>
      </w:pPr>
      <w:r>
        <w:t xml:space="preserve">The growing presence of English bilingual programs in Indonesian Islamic boarding schools, commonly known as </w:t>
      </w:r>
      <w:proofErr w:type="spellStart"/>
      <w:r>
        <w:t>pesantren</w:t>
      </w:r>
      <w:proofErr w:type="spellEnd"/>
      <w:r>
        <w:t xml:space="preserve">, reflects a broader national aspiration to enhance English language competence among students in </w:t>
      </w:r>
      <w:r>
        <w:lastRenderedPageBreak/>
        <w:t xml:space="preserve">religiously grounded educational institutions. As English continues to serve as the primary language of global academic and professional communication, </w:t>
      </w:r>
      <w:proofErr w:type="spellStart"/>
      <w:r>
        <w:t>pesantren</w:t>
      </w:r>
      <w:proofErr w:type="spellEnd"/>
      <w:r>
        <w:t xml:space="preserve"> institutions have increasingly recognized the strategic importance of integrating English as a medium of instruction alongside their traditional religious curriculum </w:t>
      </w:r>
      <w:r w:rsidR="00144DC1">
        <w:fldChar w:fldCharType="begin" w:fldLock="1"/>
      </w:r>
      <w:r w:rsidR="009C5280">
        <w:instrText>ADDIN CSL_CITATION {"citationItems":[{"id":"ITEM-1","itemData":{"ISBN":"978-1-84769-320-1","author":[{"dropping-particle":"","family":"Baker","given":"Colin","non-dropping-particle":"","parse-names":false,"suffix":""}],"edition":"5th","id":"ITEM-1","issued":{"date-parts":[["2011"]]},"publisher":"Multilingual Matters","publisher-place":"Bristol","title":"Foundations of Bilingual Education and Bilingualism","type":"book"},"uris":["http://www.mendeley.com/documents/?uuid=e0cafa22-4acb-4141-b49c-168ca36cc09a"]},{"id":"ITEM-2","itemData":{"author":[{"dropping-particle":"","family":"Irham","given":"Irham","non-dropping-particle":"","parse-names":false,"suffix":""}],"chapter-number":"English La","container-title":"English Language Education in Rural Contexts: Theory, Research, and Practices","editor":[{"dropping-particle":"","family":"Iida, P.C., Mikulec, E., &amp; Agnello","given":"M.F.","non-dropping-particle":"","parse-names":false,"suffix":""}],"id":"ITEM-2","issued":{"date-parts":[["2023"]]},"page":"203–219","publisher":"Brill","publisher-place":"Leiden","title":"English Language Teaching in Bilingual Pesantren in Indonesia: From Native Speakerism to Transformative Mediocrity","type":"chapter"},"uris":["http://www.mendeley.com/documents/?uuid=f246a85e-625b-4ed4-b389-136a7aafc83d"]}],"mendeley":{"formattedCitation":"(Baker, 2011; Irham, 2023)","plainTextFormattedCitation":"(Baker, 2011; Irham, 2023)","previouslyFormattedCitation":"(Baker, 2011; Irham, 2023)"},"properties":{"noteIndex":0},"schema":"https://github.com/citation-style-language/schema/raw/master/csl-citation.json"}</w:instrText>
      </w:r>
      <w:r w:rsidR="00144DC1">
        <w:fldChar w:fldCharType="separate"/>
      </w:r>
      <w:r w:rsidR="00144DC1" w:rsidRPr="00144DC1">
        <w:rPr>
          <w:noProof/>
        </w:rPr>
        <w:t>(Baker, 2011; Irham, 2023)</w:t>
      </w:r>
      <w:r w:rsidR="00144DC1">
        <w:fldChar w:fldCharType="end"/>
      </w:r>
      <w:r>
        <w:t xml:space="preserve">. This shift represents a significant transformation in the educational identity of </w:t>
      </w:r>
      <w:proofErr w:type="spellStart"/>
      <w:r>
        <w:t>pesantren</w:t>
      </w:r>
      <w:proofErr w:type="spellEnd"/>
      <w:r>
        <w:t>, which have historically been associated with Arabic language instruction and Islamic scholarship rather than English language education.</w:t>
      </w:r>
    </w:p>
    <w:p w14:paraId="50C33571" w14:textId="77777777" w:rsidR="00234957" w:rsidRDefault="00234957"/>
    <w:p w14:paraId="6BE60158" w14:textId="2A0EA14C" w:rsidR="00234957" w:rsidRDefault="00000000">
      <w:pPr>
        <w:spacing w:line="360" w:lineRule="auto"/>
        <w:ind w:firstLine="432"/>
        <w:jc w:val="both"/>
      </w:pPr>
      <w:r>
        <w:t xml:space="preserve">Despite the growing momentum of bilingual program adoption in </w:t>
      </w:r>
      <w:proofErr w:type="spellStart"/>
      <w:r>
        <w:t>pesantren</w:t>
      </w:r>
      <w:proofErr w:type="spellEnd"/>
      <w:r>
        <w:t xml:space="preserve"> settings, the success of these programs is far from guaranteed. Research consistently identifies teacher readiness as one of the most critical determinants of bilingual program effectiveness, yet it remains one of the least systematically addressed dimensions of bilingual education development in Indonesian </w:t>
      </w:r>
      <w:proofErr w:type="spellStart"/>
      <w:r>
        <w:t>pesantren</w:t>
      </w:r>
      <w:proofErr w:type="spellEnd"/>
      <w:r>
        <w:t xml:space="preserve"> </w:t>
      </w:r>
      <w:r w:rsidR="009C5280">
        <w:fldChar w:fldCharType="begin" w:fldLock="1"/>
      </w:r>
      <w:r w:rsidR="006C4787">
        <w:instrText>ADDIN CSL_CITATION {"citationItems":[{"id":"ITEM-1","itemData":{"DOI":"https://doi.org/10.54783/ijsoc.v6i3.1248","author":[{"dropping-particle":"","family":"Miftahurrizqi, Azhar; Aini","given":"Qurrotul","non-dropping-particle":"","parse-names":false,"suffix":""}],"container-title":"International Journal of Science and Society (IJSOC)","id":"ITEM-1","issued":{"date-parts":[["2024"]]},"title":"Optimizing Bilingual Teaching in Developing Students' English Language Skills","type":"article-journal"},"uris":["http://www.mendeley.com/documents/?uuid=8fd8282d-5893-4fd2-a2ea-8fecfaeaeac6"]},{"id":"ITEM-2","itemData":{"DOI":"https://doi.org/10.12973/eu-jer.11.4.2513","author":[{"dropping-particle":"","family":"Muniroh","given":"Siti Mumun; et al.","non-dropping-particle":"","parse-names":false,"suffix":""}],"container-title":"European Journal of Educational Research","id":"ITEM-2","issue":"4","issued":{"date-parts":[["2022"]]},"title":"Challenges in Managing Bilingual Schools: A Solution Through Higher Education for Prospective Leaders","type":"article-journal","volume":"11"},"uris":["http://www.mendeley.com/documents/?uuid=d6e8e999-a9e3-461c-af41-0f6786522262"]}],"mendeley":{"formattedCitation":"(Miftahurrizqi, Azhar; Aini, 2024; Muniroh, 2022)","manualFormatting":"(Miftahurrizqi &amp; Aini, 2024; Muniroh et al., 2022)","plainTextFormattedCitation":"(Miftahurrizqi, Azhar; Aini, 2024; Muniroh, 2022)","previouslyFormattedCitation":"(Miftahurrizqi, Azhar; Aini, 2024; Muniroh, 2022)"},"properties":{"noteIndex":0},"schema":"https://github.com/citation-style-language/schema/raw/master/csl-citation.json"}</w:instrText>
      </w:r>
      <w:r w:rsidR="009C5280">
        <w:fldChar w:fldCharType="separate"/>
      </w:r>
      <w:r w:rsidR="009C5280" w:rsidRPr="009C5280">
        <w:rPr>
          <w:noProof/>
        </w:rPr>
        <w:t>(Miftahurrizqi</w:t>
      </w:r>
      <w:r w:rsidR="00CF3915">
        <w:rPr>
          <w:noProof/>
        </w:rPr>
        <w:t xml:space="preserve"> &amp; </w:t>
      </w:r>
      <w:r w:rsidR="009C5280" w:rsidRPr="009C5280">
        <w:rPr>
          <w:noProof/>
        </w:rPr>
        <w:t>Aini, 2024; Muniroh</w:t>
      </w:r>
      <w:r w:rsidR="00CF3915">
        <w:rPr>
          <w:noProof/>
        </w:rPr>
        <w:t xml:space="preserve"> </w:t>
      </w:r>
      <w:r w:rsidR="006C4787">
        <w:rPr>
          <w:noProof/>
        </w:rPr>
        <w:t>e</w:t>
      </w:r>
      <w:r w:rsidR="00CF3915">
        <w:rPr>
          <w:noProof/>
        </w:rPr>
        <w:t xml:space="preserve">t </w:t>
      </w:r>
      <w:r w:rsidR="00BA2D2C">
        <w:rPr>
          <w:noProof/>
        </w:rPr>
        <w:t>al.</w:t>
      </w:r>
      <w:r w:rsidR="009C5280" w:rsidRPr="009C5280">
        <w:rPr>
          <w:noProof/>
        </w:rPr>
        <w:t>, 2022)</w:t>
      </w:r>
      <w:r w:rsidR="009C5280">
        <w:fldChar w:fldCharType="end"/>
      </w:r>
      <w:r w:rsidR="00BA2D2C">
        <w:t>.</w:t>
      </w:r>
      <w:r>
        <w:t xml:space="preserve"> Teachers in </w:t>
      </w:r>
      <w:proofErr w:type="spellStart"/>
      <w:r>
        <w:t>pesantren</w:t>
      </w:r>
      <w:proofErr w:type="spellEnd"/>
      <w:r>
        <w:t xml:space="preserve"> bilingual programs face a uniquely complex set of demands, as they are expected to deliver instruction in English across all subject areas regardless of their academic specialization, prior English language exposure, or professional preparation for bilingual teaching.</w:t>
      </w:r>
    </w:p>
    <w:p w14:paraId="71CE903E" w14:textId="77777777" w:rsidR="00234957" w:rsidRDefault="00234957"/>
    <w:p w14:paraId="1C807D5B" w14:textId="2A184C59" w:rsidR="00234957" w:rsidRDefault="00000000">
      <w:pPr>
        <w:spacing w:line="360" w:lineRule="auto"/>
        <w:ind w:firstLine="432"/>
        <w:jc w:val="both"/>
      </w:pPr>
      <w:r>
        <w:t>The challenge is particularly pronounced in newly established bilingual programs, where institutional frameworks are still being developed and teachers have had limited time to prepare for the linguistic and pedagogical demands of bilingual instruction. In many cases, the bilingual mandate is applied uniformly across all teaching staff, including Qur'an memorization instructors (</w:t>
      </w:r>
      <w:proofErr w:type="spellStart"/>
      <w:r>
        <w:t>tahfidz</w:t>
      </w:r>
      <w:proofErr w:type="spellEnd"/>
      <w:r>
        <w:t xml:space="preserve"> teachers) who hold no formal university degree and subject-specific academic teachers who have no prior training in English language use for instructional purposes </w:t>
      </w:r>
      <w:r w:rsidR="00BA2D2C">
        <w:fldChar w:fldCharType="begin" w:fldLock="1"/>
      </w:r>
      <w:r w:rsidR="00BA2D2C">
        <w:instrText>ADDIN CSL_CITATION {"citationItems":[{"id":"ITEM-1","itemData":{"DOI":"10.11591/edulearn.v18i3.21085","ISSN":"2302-9277","abstract":"English language teaching (ELT) in Islamic boarding schools in Indonesia, commonly known as pesantren, presents a unique context that requires a tailored pedagogical approach. This study aimed to explore the application of context-responsive pedagogy in ELT within the unique context of Islamic boarding schools in Indonesia. This qualitative study employed semi-structured interviews and classroom observation as data generation methods to gain insights into the experiences and perspectives of English language teachers regarding the implementation of context-responsive pedagogy in English language instruction. The findings revealed the importance of understanding learner needs, incorporating authentic materials, promoting cultural sensitivity, and effective use of technology in ELT practices in Islamic boarding school contexts. This study delves into how English language teachers navigated and negotiated their practices with the socio-cultural and religious values entrenched in this institution. It also highlighted the challenges English language teachers in this school context faced in the implementation of context-responsive pedagogy. Eventually, this research provides valuable insights for ELT practitioners, policymakers, and researchers interested in incorporating context-specific pedagogy to optimize ELT in Islamic boarding schools and similar educational contexts.","author":[{"dropping-particle":"","family":"Madkur","given":"Ahmad","non-dropping-particle":"","parse-names":false,"suffix":""},{"dropping-particle":"","family":"As'ad","given":"Muhammad Syihab","non-dropping-particle":"","parse-names":false,"suffix":""},{"dropping-particle":"","family":"Prayogo","given":"Agus","non-dropping-particle":"","parse-names":false,"suffix":""},{"dropping-particle":"","family":"Sunarwan","given":"Aisyah","non-dropping-particle":"","parse-names":false,"suffix":""},{"dropping-particle":"","family":"Siregar","given":"Syahreni","non-dropping-particle":"","parse-names":false,"suffix":""},{"dropping-particle":"","family":"Harya","given":"Trisna Dinillah","non-dropping-particle":"","parse-names":false,"suffix":""},{"dropping-particle":"","family":"Irwansyah","given":"Dedi","non-dropping-particle":"","parse-names":false,"suffix":""}],"container-title":"Journal of Education and Learning (EduLearn)","id":"ITEM-1","issue":"3","issued":{"date-parts":[["2024","8","1"]]},"page":"624-636","title":"Context-responsive pedagogy in English language teaching in Indonesian Islamic boarding schools","type":"article-journal","volume":"18"},"uris":["http://www.mendeley.com/documents/?uuid=33576803-e354-4cd5-ac02-26f253266315"]}],"mendeley":{"formattedCitation":"(Madkur et al., 2024)","plainTextFormattedCitation":"(Madkur et al., 2024)","previouslyFormattedCitation":"(Madkur et al., 2024)"},"properties":{"noteIndex":0},"schema":"https://github.com/citation-style-language/schema/raw/master/csl-citation.json"}</w:instrText>
      </w:r>
      <w:r w:rsidR="00BA2D2C">
        <w:fldChar w:fldCharType="separate"/>
      </w:r>
      <w:r w:rsidR="00BA2D2C" w:rsidRPr="00BA2D2C">
        <w:rPr>
          <w:noProof/>
        </w:rPr>
        <w:t>(Madkur et al., 2024)</w:t>
      </w:r>
      <w:r w:rsidR="00BA2D2C">
        <w:fldChar w:fldCharType="end"/>
      </w:r>
      <w:r w:rsidR="00BA2D2C">
        <w:t>.</w:t>
      </w:r>
      <w:r>
        <w:t xml:space="preserve"> This diversity in teacher background creates significant disparities in readiness levels that cannot be adequately addressed through short-term training programs alone.</w:t>
      </w:r>
    </w:p>
    <w:p w14:paraId="0855D604" w14:textId="77777777" w:rsidR="00234957" w:rsidRDefault="00234957"/>
    <w:p w14:paraId="600015A4" w14:textId="30A36378" w:rsidR="00234957" w:rsidRDefault="00000000">
      <w:pPr>
        <w:spacing w:line="360" w:lineRule="auto"/>
        <w:ind w:firstLine="432"/>
        <w:jc w:val="both"/>
      </w:pPr>
      <w:r>
        <w:t xml:space="preserve">Existing research on bilingual education in Indonesian </w:t>
      </w:r>
      <w:proofErr w:type="spellStart"/>
      <w:r>
        <w:t>pesantren</w:t>
      </w:r>
      <w:proofErr w:type="spellEnd"/>
      <w:r>
        <w:t xml:space="preserve"> has tended to focus either on student language outcomes or on the experiences of </w:t>
      </w:r>
      <w:r>
        <w:lastRenderedPageBreak/>
        <w:t xml:space="preserve">designated English teachers, leaving a critical gap in understanding how the broader teaching staff navigates the demands of bilingual instruction </w:t>
      </w:r>
      <w:r w:rsidR="00BA2D2C">
        <w:fldChar w:fldCharType="begin" w:fldLock="1"/>
      </w:r>
      <w:r w:rsidR="00804572">
        <w:instrText>ADDIN CSL_CITATION {"citationItems":[{"id":"ITEM-1","itemData":{"DOI":"10.18502/kss.v8i7.13250","author":[{"dropping-particle":"","family":"Murtadho","given":"Nurul","non-dropping-particle":"","parse-names":false,"suffix":""}],"container-title":"KnE Social Sciences","id":"ITEM-1","issued":{"date-parts":[["2023"]]},"page":"194–206","publisher":"1st Indonesian International Conference on Bilingualism (IICB), Malang, 16–18 September 2022","title":"An Overview of Bilingual Education Practices in Pesantren","type":"paper-conference"},"uris":["http://www.mendeley.com/documents/?uuid=398bc309-a2e1-4b05-bd9f-618ff971c93f"]}],"mendeley":{"formattedCitation":"(Murtadho, 2023)","plainTextFormattedCitation":"(Murtadho, 2023)","previouslyFormattedCitation":"(Murtadho, 2023)"},"properties":{"noteIndex":0},"schema":"https://github.com/citation-style-language/schema/raw/master/csl-citation.json"}</w:instrText>
      </w:r>
      <w:r w:rsidR="00BA2D2C">
        <w:fldChar w:fldCharType="separate"/>
      </w:r>
      <w:r w:rsidR="00BA2D2C" w:rsidRPr="00BA2D2C">
        <w:rPr>
          <w:noProof/>
        </w:rPr>
        <w:t>(Murtadho, 2023)</w:t>
      </w:r>
      <w:r w:rsidR="00BA2D2C">
        <w:fldChar w:fldCharType="end"/>
      </w:r>
      <w:r w:rsidR="00BA2D2C">
        <w:t>.</w:t>
      </w:r>
      <w:r>
        <w:t xml:space="preserve"> Furthermore, most studies have been conducted in </w:t>
      </w:r>
      <w:proofErr w:type="spellStart"/>
      <w:r>
        <w:t>pesantren</w:t>
      </w:r>
      <w:proofErr w:type="spellEnd"/>
      <w:r>
        <w:t xml:space="preserve"> where bilingual programs have already been operational for several years, providing limited insight into the specific challenges and readiness dimensions that characterize the inaugural phase of a newly established program.</w:t>
      </w:r>
    </w:p>
    <w:p w14:paraId="7E4B2BA3" w14:textId="77777777" w:rsidR="00234957" w:rsidRDefault="00234957"/>
    <w:p w14:paraId="24D5FE1C" w14:textId="691EBB25" w:rsidR="00234957" w:rsidRDefault="00000000" w:rsidP="00804572">
      <w:pPr>
        <w:spacing w:line="360" w:lineRule="auto"/>
        <w:ind w:firstLine="432"/>
        <w:jc w:val="both"/>
        <w:rPr>
          <w:noProof/>
        </w:rPr>
      </w:pPr>
      <w:r>
        <w:t xml:space="preserve">This study addresses these gaps by examining teacher readiness for English bilingual program implementation at </w:t>
      </w:r>
      <w:proofErr w:type="spellStart"/>
      <w:r>
        <w:t>Yanbu'ul</w:t>
      </w:r>
      <w:proofErr w:type="spellEnd"/>
      <w:r>
        <w:t xml:space="preserve"> Quran Islamic Boarding School in Pati, Central Java, with a specific focus on the inaugural female student cohort. Drawing on </w:t>
      </w:r>
      <w:r w:rsidR="00804572">
        <w:fldChar w:fldCharType="begin" w:fldLock="1"/>
      </w:r>
      <w:r w:rsidR="00804572">
        <w:instrText>ADDIN CSL_CITATION {"citationItems":[{"id":"ITEM-1","itemData":{"DOI":"10.2307/3587506","author":[{"dropping-particle":"","family":"Freeman","given":"Donald","non-dropping-particle":"","parse-names":false,"suffix":""}],"container-title":"TESOL Quarterly","id":"ITEM-1","issue":"1","issued":{"date-parts":[["1989"]]},"page":"27–45","title":"Teacher Training, Development, and Decision Making: A Model of Teaching and Related Strategies for Language Teacher Education","type":"article-journal","volume":"23"},"uris":["http://www.mendeley.com/documents/?uuid=8a8e7924-d42b-4d05-a828-0faf30c56c32"]}],"mendeley":{"formattedCitation":"(Freeman, 1989)","manualFormatting":"Freeman's (1989)","plainTextFormattedCitation":"(Freeman, 1989)","previouslyFormattedCitation":"(Freeman, 1989)"},"properties":{"noteIndex":0},"schema":"https://github.com/citation-style-language/schema/raw/master/csl-citation.json"}</w:instrText>
      </w:r>
      <w:r w:rsidR="00804572">
        <w:fldChar w:fldCharType="separate"/>
      </w:r>
      <w:r w:rsidR="00804572" w:rsidRPr="00804572">
        <w:rPr>
          <w:noProof/>
        </w:rPr>
        <w:t>Freeman</w:t>
      </w:r>
      <w:r w:rsidR="00804572">
        <w:rPr>
          <w:noProof/>
        </w:rPr>
        <w:t>'s</w:t>
      </w:r>
      <w:r w:rsidR="00804572" w:rsidRPr="00804572">
        <w:rPr>
          <w:noProof/>
        </w:rPr>
        <w:t xml:space="preserve"> </w:t>
      </w:r>
      <w:r w:rsidR="00804572">
        <w:rPr>
          <w:noProof/>
        </w:rPr>
        <w:t>(</w:t>
      </w:r>
      <w:r w:rsidR="00804572" w:rsidRPr="00804572">
        <w:rPr>
          <w:noProof/>
        </w:rPr>
        <w:t>1989)</w:t>
      </w:r>
      <w:r w:rsidR="00804572">
        <w:fldChar w:fldCharType="end"/>
      </w:r>
      <w:r>
        <w:t xml:space="preserve"> KASA framework, this study investigates how teachers across diverse professional backgrounds perceive and navigate the demands of bilingual instruction, what obstacles they face, and what efforts are needed to strengthen their readiness for effective bilingual program implementation.</w:t>
      </w:r>
    </w:p>
    <w:p w14:paraId="40822F3F" w14:textId="77777777" w:rsidR="00234957" w:rsidRDefault="00234957"/>
    <w:p w14:paraId="5D5B4AC4" w14:textId="77777777" w:rsidR="00234957" w:rsidRDefault="00000000">
      <w:pPr>
        <w:spacing w:before="200" w:after="100"/>
      </w:pPr>
      <w:r>
        <w:rPr>
          <w:b/>
          <w:bCs/>
        </w:rPr>
        <w:t>Literature Review</w:t>
      </w:r>
    </w:p>
    <w:p w14:paraId="12503AF7" w14:textId="30EED250" w:rsidR="00234957" w:rsidRDefault="00000000">
      <w:pPr>
        <w:spacing w:line="360" w:lineRule="auto"/>
        <w:jc w:val="both"/>
      </w:pPr>
      <w:r>
        <w:t xml:space="preserve">Research on bilingual education in Indonesian </w:t>
      </w:r>
      <w:proofErr w:type="spellStart"/>
      <w:r>
        <w:t>pesantren</w:t>
      </w:r>
      <w:proofErr w:type="spellEnd"/>
      <w:r>
        <w:t xml:space="preserve"> has grown substantially over the past decade, offering a useful foundation for the present study while also revealing significant gaps that this research seeks to address. </w:t>
      </w:r>
      <w:r w:rsidR="00804572">
        <w:fldChar w:fldCharType="begin" w:fldLock="1"/>
      </w:r>
      <w:r w:rsidR="00BC4907">
        <w:instrText>ADDIN CSL_CITATION {"citationItems":[{"id":"ITEM-1","itemData":{"author":[{"dropping-particle":"","family":"Mawardi Muhammad Nur, Sofyan Abdul Gani, Iskandar Abdul Samad","given":"Wardani Muhammad Nur","non-dropping-particle":"","parse-names":false,"suffix":""}],"container-title":"English Education Journal (EEJ)","id":"ITEM-1","issued":{"date-parts":[["2021"]]},"title":"Pesantren Readiness for the English Programs","type":"article-journal"},"uris":["http://www.mendeley.com/documents/?uuid=9a2ac7ed-2ba4-43ca-9155-d5dba1ae24ed"]}],"mendeley":{"formattedCitation":"(Mawardi Muhammad Nur, Sofyan Abdul Gani, Iskandar Abdul Samad, 2021)","manualFormatting":" Nur et al. (2021)","plainTextFormattedCitation":"(Mawardi Muhammad Nur, Sofyan Abdul Gani, Iskandar Abdul Samad, 2021)","previouslyFormattedCitation":"(Mawardi Muhammad Nur, Sofyan Abdul Gani, Iskandar Abdul Samad, 2021)"},"properties":{"noteIndex":0},"schema":"https://github.com/citation-style-language/schema/raw/master/csl-citation.json"}</w:instrText>
      </w:r>
      <w:r w:rsidR="00804572">
        <w:fldChar w:fldCharType="separate"/>
      </w:r>
      <w:r w:rsidR="00804572" w:rsidRPr="00804572">
        <w:rPr>
          <w:noProof/>
        </w:rPr>
        <w:t xml:space="preserve"> Nur</w:t>
      </w:r>
      <w:r w:rsidR="00804572">
        <w:rPr>
          <w:noProof/>
        </w:rPr>
        <w:t xml:space="preserve"> et al.</w:t>
      </w:r>
      <w:r w:rsidR="00804572" w:rsidRPr="00804572">
        <w:rPr>
          <w:noProof/>
        </w:rPr>
        <w:t xml:space="preserve"> </w:t>
      </w:r>
      <w:r w:rsidR="00BC4907">
        <w:rPr>
          <w:noProof/>
        </w:rPr>
        <w:t>(</w:t>
      </w:r>
      <w:r w:rsidR="00804572" w:rsidRPr="00804572">
        <w:rPr>
          <w:noProof/>
        </w:rPr>
        <w:t>2021)</w:t>
      </w:r>
      <w:r w:rsidR="00804572">
        <w:fldChar w:fldCharType="end"/>
      </w:r>
      <w:r>
        <w:t xml:space="preserve"> conducted a study examining </w:t>
      </w:r>
      <w:proofErr w:type="spellStart"/>
      <w:r>
        <w:t>pesantren</w:t>
      </w:r>
      <w:proofErr w:type="spellEnd"/>
      <w:r>
        <w:t xml:space="preserve"> readiness for English programs in Indonesia, finding that while bilingual programs have generally contributed to additive bilingual outcomes among students, a concept originally proposed by </w:t>
      </w:r>
      <w:r w:rsidR="00BC4907">
        <w:fldChar w:fldCharType="begin" w:fldLock="1"/>
      </w:r>
      <w:r w:rsidR="00BC4907">
        <w:instrText>ADDIN CSL_CITATION {"citationItems":[{"id":"ITEM-1","itemData":{"author":[{"dropping-particle":"","family":"Lambert","given":"Wallace E.","non-dropping-particle":"","parse-names":false,"suffix":""}],"container-title":"Education of Immigrant Students","editor":[{"dropping-particle":"","family":"Wolfgang","given":"Aaron","non-dropping-particle":"","parse-names":false,"suffix":""}],"id":"ITEM-1","issued":{"date-parts":[["1975"]]},"publisher":"Ontario Institute for Studies in Education","publisher-place":"Toronto","title":"Culture and language as factors in learning and education","type":"chapter"},"uris":["http://www.mendeley.com/documents/?uuid=8274be73-b9b0-43e6-84a8-e5855b234084"]}],"mendeley":{"formattedCitation":"(Lambert, 1975)","manualFormatting":"Lambert (1975)","plainTextFormattedCitation":"(Lambert, 1975)","previouslyFormattedCitation":"(Lambert, 1975)"},"properties":{"noteIndex":0},"schema":"https://github.com/citation-style-language/schema/raw/master/csl-citation.json"}</w:instrText>
      </w:r>
      <w:r w:rsidR="00BC4907">
        <w:fldChar w:fldCharType="separate"/>
      </w:r>
      <w:r w:rsidR="00BC4907" w:rsidRPr="00BC4907">
        <w:rPr>
          <w:noProof/>
        </w:rPr>
        <w:t xml:space="preserve">Lambert </w:t>
      </w:r>
      <w:r w:rsidR="00BC4907">
        <w:rPr>
          <w:noProof/>
        </w:rPr>
        <w:t>(</w:t>
      </w:r>
      <w:r w:rsidR="00BC4907" w:rsidRPr="00BC4907">
        <w:rPr>
          <w:noProof/>
        </w:rPr>
        <w:t>1975)</w:t>
      </w:r>
      <w:r w:rsidR="00BC4907">
        <w:fldChar w:fldCharType="end"/>
      </w:r>
      <w:r>
        <w:t xml:space="preserve"> to describe programs in which the second language enriches rather than replaces the first language, persistent challenges related to teacher preparation, limited access to English language resources, and inconsistent program implementation continue to constrain the effectiveness of these initiatives.</w:t>
      </w:r>
      <w:r w:rsidR="008659F2" w:rsidRPr="008659F2">
        <w:t xml:space="preserve"> Bilingual education itself is broadly defined as instructional programs that utilize two languages to teach academic content, aiming to develop students' proficiency in both their native language and a target language </w:t>
      </w:r>
      <w:r w:rsidR="008659F2">
        <w:fldChar w:fldCharType="begin" w:fldLock="1"/>
      </w:r>
      <w:r w:rsidR="00263DB6">
        <w:instrText>ADDIN CSL_CITATION {"citationItems":[{"id":"ITEM-1","itemData":{"author":[{"dropping-particle":"","family":"EBSCO Research Starters","given":"","non-dropping-particle":"","parse-names":false,"suffix":""}],"id":"ITEM-1","issued":{"date-parts":[["2023"]]},"publisher":"EBSCO Research Starters: Education","title":"Bilingual Education","type":"entry-encyclopedia"},"uris":["http://www.mendeley.com/documents/?uuid=f52ca3c4-85df-427c-b96e-5697c7f0f274"]}],"mendeley":{"formattedCitation":"(EBSCO Research Starters, 2023)","plainTextFormattedCitation":"(EBSCO Research Starters, 2023)","previouslyFormattedCitation":"(EBSCO Research Starters, 2023)"},"properties":{"noteIndex":0},"schema":"https://github.com/citation-style-language/schema/raw/master/csl-citation.json"}</w:instrText>
      </w:r>
      <w:r w:rsidR="008659F2">
        <w:fldChar w:fldCharType="separate"/>
      </w:r>
      <w:r w:rsidR="008659F2" w:rsidRPr="008659F2">
        <w:rPr>
          <w:noProof/>
        </w:rPr>
        <w:t>(EBSCO Research Starters, 2023)</w:t>
      </w:r>
      <w:r w:rsidR="008659F2">
        <w:fldChar w:fldCharType="end"/>
      </w:r>
      <w:r w:rsidR="008659F2">
        <w:t>.</w:t>
      </w:r>
    </w:p>
    <w:p w14:paraId="2AF2CF94" w14:textId="77777777" w:rsidR="00234957" w:rsidRDefault="00234957"/>
    <w:p w14:paraId="40121CEF" w14:textId="13F471F5" w:rsidR="00234957" w:rsidRDefault="00BC4907">
      <w:pPr>
        <w:spacing w:line="360" w:lineRule="auto"/>
        <w:ind w:firstLine="432"/>
        <w:jc w:val="both"/>
      </w:pPr>
      <w:r>
        <w:fldChar w:fldCharType="begin" w:fldLock="1"/>
      </w:r>
      <w:r>
        <w:instrText>ADDIN CSL_CITATION {"citationItems":[{"id":"ITEM-1","itemData":{"DOI":"10.11591/edulearn.v18i3.21085","ISSN":"2302-9277","abstract":"English language teaching (ELT) in Islamic boarding schools in Indonesia, commonly known as pesantren, presents a unique context that requires a tailored pedagogical approach. This study aimed to explore the application of context-responsive pedagogy in ELT within the unique context of Islamic boarding schools in Indonesia. This qualitative study employed semi-structured interviews and classroom observation as data generation methods to gain insights into the experiences and perspectives of English language teachers regarding the implementation of context-responsive pedagogy in English language instruction. The findings revealed the importance of understanding learner needs, incorporating authentic materials, promoting cultural sensitivity, and effective use of technology in ELT practices in Islamic boarding school contexts. This study delves into how English language teachers navigated and negotiated their practices with the socio-cultural and religious values entrenched in this institution. It also highlighted the challenges English language teachers in this school context faced in the implementation of context-responsive pedagogy. Eventually, this research provides valuable insights for ELT practitioners, policymakers, and researchers interested in incorporating context-specific pedagogy to optimize ELT in Islamic boarding schools and similar educational contexts.","author":[{"dropping-particle":"","family":"Madkur","given":"Ahmad","non-dropping-particle":"","parse-names":false,"suffix":""},{"dropping-particle":"","family":"As'ad","given":"Muhammad Syihab","non-dropping-particle":"","parse-names":false,"suffix":""},{"dropping-particle":"","family":"Prayogo","given":"Agus","non-dropping-particle":"","parse-names":false,"suffix":""},{"dropping-particle":"","family":"Sunarwan","given":"Aisyah","non-dropping-particle":"","parse-names":false,"suffix":""},{"dropping-particle":"","family":"Siregar","given":"Syahreni","non-dropping-particle":"","parse-names":false,"suffix":""},{"dropping-particle":"","family":"Harya","given":"Trisna Dinillah","non-dropping-particle":"","parse-names":false,"suffix":""},{"dropping-particle":"","family":"Irwansyah","given":"Dedi","non-dropping-particle":"","parse-names":false,"suffix":""}],"container-title":"Journal of Education and Learning (EduLearn)","id":"ITEM-1","issue":"3","issued":{"date-parts":[["2024","8","1"]]},"page":"624-636","title":"Context-responsive pedagogy in English language teaching in Indonesian Islamic boarding schools","type":"article-journal","volume":"18"},"uris":["http://www.mendeley.com/documents/?uuid=33576803-e354-4cd5-ac02-26f253266315"]}],"mendeley":{"formattedCitation":"(Madkur et al., 2024)","manualFormatting":"Madkur et al. (2024)","plainTextFormattedCitation":"(Madkur et al., 2024)","previouslyFormattedCitation":"(Madkur et al., 2024)"},"properties":{"noteIndex":0},"schema":"https://github.com/citation-style-language/schema/raw/master/csl-citation.json"}</w:instrText>
      </w:r>
      <w:r>
        <w:fldChar w:fldCharType="separate"/>
      </w:r>
      <w:r w:rsidRPr="00BC4907">
        <w:rPr>
          <w:noProof/>
        </w:rPr>
        <w:t xml:space="preserve">Madkur et al. </w:t>
      </w:r>
      <w:r>
        <w:rPr>
          <w:noProof/>
        </w:rPr>
        <w:t>(</w:t>
      </w:r>
      <w:r w:rsidRPr="00BC4907">
        <w:rPr>
          <w:noProof/>
        </w:rPr>
        <w:t>2024)</w:t>
      </w:r>
      <w:r>
        <w:fldChar w:fldCharType="end"/>
      </w:r>
      <w:r w:rsidR="00000000">
        <w:t xml:space="preserve"> explored the perspectives and challenges of English language teachers in Indonesian </w:t>
      </w:r>
      <w:proofErr w:type="spellStart"/>
      <w:r w:rsidR="00000000">
        <w:t>pesantren</w:t>
      </w:r>
      <w:proofErr w:type="spellEnd"/>
      <w:r w:rsidR="00000000">
        <w:t xml:space="preserve"> through a qualitative study employing in-depth interviews. Their findings revealed that teachers in </w:t>
      </w:r>
      <w:proofErr w:type="spellStart"/>
      <w:r w:rsidR="00000000">
        <w:t>pesantren</w:t>
      </w:r>
      <w:proofErr w:type="spellEnd"/>
      <w:r w:rsidR="00000000">
        <w:t xml:space="preserve"> settings navigate a uniquely complex professional landscape in which cultural preservation, religious identity, and English language proficiency intersect in ways that both enable and constrain their instructional practice. This finding is particularly relevant to the context of </w:t>
      </w:r>
      <w:proofErr w:type="spellStart"/>
      <w:r w:rsidR="00000000">
        <w:t>Yanbu'ul</w:t>
      </w:r>
      <w:proofErr w:type="spellEnd"/>
      <w:r w:rsidR="00000000">
        <w:t xml:space="preserve"> Quran Pati, where the teaching staff encompasses not only English education graduates but also </w:t>
      </w:r>
      <w:proofErr w:type="spellStart"/>
      <w:r w:rsidR="00000000">
        <w:t>tahfidz</w:t>
      </w:r>
      <w:proofErr w:type="spellEnd"/>
      <w:r w:rsidR="00000000">
        <w:t xml:space="preserve"> teachers whose professional identities are deeply rooted in Islamic educational traditions </w:t>
      </w:r>
      <w:r>
        <w:fldChar w:fldCharType="begin" w:fldLock="1"/>
      </w:r>
      <w:r w:rsidR="00A43EFB">
        <w:instrText>ADDIN CSL_CITATION {"citationItems":[{"id":"ITEM-1","itemData":{"DOI":"10.4102/ajod.v14i0.1741","ISSN":"22267220","author":[{"dropping-particle":"","family":"Rofiah","given":"Nurul H.","non-dropping-particle":"","parse-names":false,"suffix":""},{"dropping-particle":"","family":"Kawai","given":"Norimune","non-dropping-particle":"","parse-names":false,"suffix":""},{"dropping-particle":"","family":"Sudiraharja","given":"Dara","non-dropping-particle":"","parse-names":false,"suffix":""}],"container-title":"African Journal of Disability","id":"ITEM-1","issued":{"date-parts":[["2025"]]},"title":"Pesantren and inclusion: Bridging religion and disability in Islamic education in Indonesia","type":"article-journal","volume":"14"},"uris":["http://www.mendeley.com/documents/?uuid=9f945bbe-82e2-4083-8a41-c283359c591a"]}],"mendeley":{"formattedCitation":"(Rofiah et al., 2025)","plainTextFormattedCitation":"(Rofiah et al., 2025)","previouslyFormattedCitation":"(Rofiah et al., 2025)"},"properties":{"noteIndex":0},"schema":"https://github.com/citation-style-language/schema/raw/master/csl-citation.json"}</w:instrText>
      </w:r>
      <w:r>
        <w:fldChar w:fldCharType="separate"/>
      </w:r>
      <w:r w:rsidRPr="00BC4907">
        <w:rPr>
          <w:noProof/>
        </w:rPr>
        <w:t>(Rofiah et al., 2025)</w:t>
      </w:r>
      <w:r>
        <w:fldChar w:fldCharType="end"/>
      </w:r>
      <w:r w:rsidR="00A43EFB">
        <w:t>.</w:t>
      </w:r>
    </w:p>
    <w:p w14:paraId="11ECD132" w14:textId="77777777" w:rsidR="00234957" w:rsidRDefault="00234957"/>
    <w:p w14:paraId="452232DF" w14:textId="781AC5E5" w:rsidR="00234957" w:rsidRDefault="00A43EFB">
      <w:pPr>
        <w:spacing w:line="360" w:lineRule="auto"/>
        <w:ind w:firstLine="432"/>
        <w:jc w:val="both"/>
      </w:pPr>
      <w:r>
        <w:fldChar w:fldCharType="begin" w:fldLock="1"/>
      </w:r>
      <w:r w:rsidR="000A2689">
        <w:instrText>ADDIN CSL_CITATION {"citationItems":[{"id":"ITEM-1","itemData":{"DOI":"https://doi.org/10.12973/eu-jer.11.4.2513","author":[{"dropping-particle":"","family":"Muniroh","given":"Siti Mumun; et al.","non-dropping-particle":"","parse-names":false,"suffix":""}],"container-title":"European Journal of Educational Research","id":"ITEM-1","issue":"4","issued":{"date-parts":[["2022"]]},"title":"Challenges in Managing Bilingual Schools: A Solution Through Higher Education for Prospective Leaders","type":"article-journal","volume":"11"},"uris":["http://www.mendeley.com/documents/?uuid=d6e8e999-a9e3-461c-af41-0f6786522262"]}],"mendeley":{"formattedCitation":"(Muniroh, 2022)","manualFormatting":"Muniroh et al. (2022)","plainTextFormattedCitation":"(Muniroh, 2022)","previouslyFormattedCitation":"(Muniroh, 2022)"},"properties":{"noteIndex":0},"schema":"https://github.com/citation-style-language/schema/raw/master/csl-citation.json"}</w:instrText>
      </w:r>
      <w:r>
        <w:fldChar w:fldCharType="separate"/>
      </w:r>
      <w:r w:rsidRPr="00A43EFB">
        <w:rPr>
          <w:noProof/>
        </w:rPr>
        <w:t>Muniroh</w:t>
      </w:r>
      <w:r>
        <w:rPr>
          <w:noProof/>
        </w:rPr>
        <w:t xml:space="preserve"> et al.</w:t>
      </w:r>
      <w:r w:rsidRPr="00A43EFB">
        <w:rPr>
          <w:noProof/>
        </w:rPr>
        <w:t xml:space="preserve"> </w:t>
      </w:r>
      <w:r>
        <w:rPr>
          <w:noProof/>
        </w:rPr>
        <w:t>(</w:t>
      </w:r>
      <w:r w:rsidRPr="00A43EFB">
        <w:rPr>
          <w:noProof/>
        </w:rPr>
        <w:t>2022)</w:t>
      </w:r>
      <w:r>
        <w:fldChar w:fldCharType="end"/>
      </w:r>
      <w:r w:rsidR="00000000">
        <w:t xml:space="preserve"> examined the challenges of managing bilingual schools in Indonesia, identifying low English teacher competency, insufficient professional training, and limited institutional support as the primary obstacles to effective bilingual program management. The study proposed higher education engagement as a potential solution to these systemic challenges, a finding that is directly relevant to the context of </w:t>
      </w:r>
      <w:proofErr w:type="spellStart"/>
      <w:r w:rsidR="00000000">
        <w:t>Yanbu'ul</w:t>
      </w:r>
      <w:proofErr w:type="spellEnd"/>
      <w:r w:rsidR="00000000">
        <w:t xml:space="preserve"> Quran Pati, where English language tutors from a language course institution in Pare, Kediri served as training facilitators prior to the launch of the bilingual program. Despite this external support, the one-month duration of the training program raises important questions about the sustainability and sufficiency of short-term professional development interventions, given that effective professional development requires sustained and collegial learning opportunities rather than one-time training </w:t>
      </w:r>
      <w:r w:rsidR="000A2689">
        <w:fldChar w:fldCharType="begin" w:fldLock="1"/>
      </w:r>
      <w:r w:rsidR="000A2689">
        <w:instrText>ADDIN CSL_CITATION {"citationItems":[{"id":"ITEM-1","itemData":{"DOI":"10.1016/j.heliyon.2021.e08053","ISSN":"24058440","author":[{"dropping-particle":"","family":"Sadeghi","given":"Karim","non-dropping-particle":"","parse-names":false,"suffix":""},{"dropping-particle":"","family":"Richards","given":"Jack C.","non-dropping-particle":"","parse-names":false,"suffix":""}],"container-title":"Heliyon","id":"ITEM-1","issue":"9","issued":{"date-parts":[["2021","9"]]},"page":"e08053","title":"Professional development among English language teachers: challenges and recommendations for practice","type":"article-journal","volume":"7"},"uris":["http://www.mendeley.com/documents/?uuid=c8b3ac80-8b9b-41eb-95b4-01281a11385c"]}],"mendeley":{"formattedCitation":"(Sadeghi &amp; Richards, 2021)","plainTextFormattedCitation":"(Sadeghi &amp; Richards, 2021)","previouslyFormattedCitation":"(Sadeghi &amp; Richards, 2021)"},"properties":{"noteIndex":0},"schema":"https://github.com/citation-style-language/schema/raw/master/csl-citation.json"}</w:instrText>
      </w:r>
      <w:r w:rsidR="000A2689">
        <w:fldChar w:fldCharType="separate"/>
      </w:r>
      <w:r w:rsidR="000A2689" w:rsidRPr="000A2689">
        <w:rPr>
          <w:noProof/>
        </w:rPr>
        <w:t>(Sadeghi &amp; Richards, 2021)</w:t>
      </w:r>
      <w:r w:rsidR="000A2689">
        <w:fldChar w:fldCharType="end"/>
      </w:r>
      <w:r w:rsidR="000A2689">
        <w:t>.</w:t>
      </w:r>
    </w:p>
    <w:p w14:paraId="4C066855" w14:textId="77777777" w:rsidR="00234957" w:rsidRDefault="00234957"/>
    <w:p w14:paraId="2CDD5E1F" w14:textId="2C66805E" w:rsidR="00234957" w:rsidRDefault="000A2689">
      <w:pPr>
        <w:spacing w:line="360" w:lineRule="auto"/>
        <w:ind w:firstLine="432"/>
        <w:jc w:val="both"/>
      </w:pPr>
      <w:r>
        <w:fldChar w:fldCharType="begin" w:fldLock="1"/>
      </w:r>
      <w:r w:rsidR="00C86FDA">
        <w:instrText>ADDIN CSL_CITATION {"citationItems":[{"id":"ITEM-1","itemData":{"DOI":"10.18502/kss.v8i7.13250","author":[{"dropping-particle":"","family":"Murtadho","given":"Nurul","non-dropping-particle":"","parse-names":false,"suffix":""}],"container-title":"KnE Social Sciences","id":"ITEM-1","issued":{"date-parts":[["2023"]]},"page":"194–206","publisher":"1st Indonesian International Conference on Bilingualism (IICB), Malang, 16–18 September 2022","title":"An Overview of Bilingual Education Practices in Pesantren","type":"paper-conference"},"uris":["http://www.mendeley.com/documents/?uuid=398bc309-a2e1-4b05-bd9f-618ff971c93f"]}],"mendeley":{"formattedCitation":"(Murtadho, 2023)","manualFormatting":"Murtadho (2023)","plainTextFormattedCitation":"(Murtadho, 2023)","previouslyFormattedCitation":"(Murtadho, 2023)"},"properties":{"noteIndex":0},"schema":"https://github.com/citation-style-language/schema/raw/master/csl-citation.json"}</w:instrText>
      </w:r>
      <w:r>
        <w:fldChar w:fldCharType="separate"/>
      </w:r>
      <w:r w:rsidRPr="000A2689">
        <w:rPr>
          <w:noProof/>
        </w:rPr>
        <w:t xml:space="preserve">Murtadho </w:t>
      </w:r>
      <w:r>
        <w:rPr>
          <w:noProof/>
        </w:rPr>
        <w:t>(</w:t>
      </w:r>
      <w:r w:rsidRPr="000A2689">
        <w:rPr>
          <w:noProof/>
        </w:rPr>
        <w:t>2023)</w:t>
      </w:r>
      <w:r>
        <w:fldChar w:fldCharType="end"/>
      </w:r>
      <w:r w:rsidR="00000000">
        <w:t xml:space="preserve"> provided an overview of bilingual education practices in </w:t>
      </w:r>
      <w:proofErr w:type="spellStart"/>
      <w:r w:rsidR="00000000">
        <w:t>pesantren</w:t>
      </w:r>
      <w:proofErr w:type="spellEnd"/>
      <w:r w:rsidR="00000000">
        <w:t xml:space="preserve"> across Indonesia, documenting both the achievements and the ongoing limitations of existing programs. The study confirmed that while many </w:t>
      </w:r>
      <w:proofErr w:type="spellStart"/>
      <w:r w:rsidR="00000000">
        <w:t>pesantrens</w:t>
      </w:r>
      <w:proofErr w:type="spellEnd"/>
      <w:r w:rsidR="00000000">
        <w:t xml:space="preserve"> have made substantial progress in developing bilingual environments for students, the readiness of teachers, particularly those from non-English specialist backgrounds, remains an underexplored and insufficiently addressed dimension of bilingual program development </w:t>
      </w:r>
      <w:r w:rsidR="00C86FDA">
        <w:lastRenderedPageBreak/>
        <w:fldChar w:fldCharType="begin" w:fldLock="1"/>
      </w:r>
      <w:r w:rsidR="00C86FDA">
        <w:instrText>ADDIN CSL_CITATION {"citationItems":[{"id":"ITEM-1","itemData":{"DOI":"10.18502/kss.v8i7.13250","author":[{"dropping-particle":"","family":"Murtadho","given":"Nurul","non-dropping-particle":"","parse-names":false,"suffix":""}],"container-title":"KnE Social Sciences","id":"ITEM-1","issued":{"date-parts":[["2023"]]},"page":"194–206","publisher":"1st Indonesian International Conference on Bilingualism (IICB), Malang, 16–18 September 2022","title":"An Overview of Bilingual Education Practices in Pesantren","type":"paper-conference"},"uris":["http://www.mendeley.com/documents/?uuid=398bc309-a2e1-4b05-bd9f-618ff971c93f"]},{"id":"ITEM-2","itemData":{"DOI":"10.1080/02619768.2024.2436430","ISSN":"0261-9768","author":[{"dropping-particle":"","family":"Scherzinger","given":"Luisa","non-dropping-particle":"","parse-names":false,"suffix":""},{"dropping-particle":"","family":"Brahm","given":"Taiga","non-dropping-particle":"","parse-names":false,"suffix":""}],"container-title":"European Journal of Teacher Education","id":"ITEM-2","issued":{"date-parts":[["2024","12","5"]]},"page":"1-20","title":"What does it mean to be(come) a professional bilingual education teacher?","type":"article-journal"},"uris":["http://www.mendeley.com/documents/?uuid=75dea99c-cb07-4d92-b036-a4bb42950bea"]}],"mendeley":{"formattedCitation":"(Murtadho, 2023; Scherzinger &amp; Brahm, 2024)","plainTextFormattedCitation":"(Murtadho, 2023; Scherzinger &amp; Brahm, 2024)","previouslyFormattedCitation":"(Murtadho, 2023; Scherzinger &amp; Brahm, 2024)"},"properties":{"noteIndex":0},"schema":"https://github.com/citation-style-language/schema/raw/master/csl-citation.json"}</w:instrText>
      </w:r>
      <w:r w:rsidR="00C86FDA">
        <w:fldChar w:fldCharType="separate"/>
      </w:r>
      <w:r w:rsidR="00C86FDA" w:rsidRPr="00C86FDA">
        <w:rPr>
          <w:noProof/>
        </w:rPr>
        <w:t>(Murtadho, 2023; Scherzinger &amp; Brahm, 2024)</w:t>
      </w:r>
      <w:r w:rsidR="00C86FDA">
        <w:fldChar w:fldCharType="end"/>
      </w:r>
      <w:r w:rsidR="00C86FDA">
        <w:t>.</w:t>
      </w:r>
      <w:r w:rsidR="00000000">
        <w:t xml:space="preserve"> Similarly, </w:t>
      </w:r>
      <w:r w:rsidR="00C86FDA">
        <w:fldChar w:fldCharType="begin" w:fldLock="1"/>
      </w:r>
      <w:r w:rsidR="00AB3FAC">
        <w:instrText>ADDIN CSL_CITATION {"citationItems":[{"id":"ITEM-1","itemData":{"author":[{"dropping-particle":"","family":"Irham","given":"Irham","non-dropping-particle":"","parse-names":false,"suffix":""}],"chapter-number":"English La","container-title":"English Language Education in Rural Contexts: Theory, Research, and Practices","editor":[{"dropping-particle":"","family":"Iida, P.C., Mikulec, E., &amp; Agnello","given":"M.F.","non-dropping-particle":"","parse-names":false,"suffix":""}],"id":"ITEM-1","issued":{"date-parts":[["2023"]]},"page":"203–219","publisher":"Brill","publisher-place":"Leiden","title":"English Language Teaching in Bilingual Pesantren in Indonesia: From Native Speakerism to Transformative Mediocrity","type":"chapter"},"uris":["http://www.mendeley.com/documents/?uuid=f246a85e-625b-4ed4-b389-136a7aafc83d"]}],"mendeley":{"formattedCitation":"(Irham, 2023)","manualFormatting":"Irham (2023)","plainTextFormattedCitation":"(Irham, 2023)","previouslyFormattedCitation":"(Irham, 2023)"},"properties":{"noteIndex":0},"schema":"https://github.com/citation-style-language/schema/raw/master/csl-citation.json"}</w:instrText>
      </w:r>
      <w:r w:rsidR="00C86FDA">
        <w:fldChar w:fldCharType="separate"/>
      </w:r>
      <w:r w:rsidR="00C86FDA" w:rsidRPr="00C86FDA">
        <w:rPr>
          <w:noProof/>
        </w:rPr>
        <w:t xml:space="preserve">Irham </w:t>
      </w:r>
      <w:r w:rsidR="00C86FDA">
        <w:rPr>
          <w:noProof/>
        </w:rPr>
        <w:t>(</w:t>
      </w:r>
      <w:r w:rsidR="00C86FDA" w:rsidRPr="00C86FDA">
        <w:rPr>
          <w:noProof/>
        </w:rPr>
        <w:t>2023)</w:t>
      </w:r>
      <w:r w:rsidR="00C86FDA">
        <w:fldChar w:fldCharType="end"/>
      </w:r>
      <w:r w:rsidR="006252FC">
        <w:t xml:space="preserve"> </w:t>
      </w:r>
      <w:proofErr w:type="spellStart"/>
      <w:r w:rsidR="00000000">
        <w:t>analyzed</w:t>
      </w:r>
      <w:proofErr w:type="spellEnd"/>
      <w:r w:rsidR="00000000">
        <w:t xml:space="preserve"> English language teaching in bilingual </w:t>
      </w:r>
      <w:proofErr w:type="spellStart"/>
      <w:r w:rsidR="00000000">
        <w:t>pesantren</w:t>
      </w:r>
      <w:proofErr w:type="spellEnd"/>
      <w:r w:rsidR="00000000">
        <w:t xml:space="preserve"> in Indonesia, arguing that the gap between the idealized goals of bilingual </w:t>
      </w:r>
      <w:proofErr w:type="spellStart"/>
      <w:r w:rsidR="00000000">
        <w:t>pesantren</w:t>
      </w:r>
      <w:proofErr w:type="spellEnd"/>
      <w:r w:rsidR="00000000">
        <w:t xml:space="preserve"> education and the reality of its implementation reflects broader structural issues related to teacher competency and resource availability.</w:t>
      </w:r>
    </w:p>
    <w:p w14:paraId="43708B8D" w14:textId="77777777" w:rsidR="00234957" w:rsidRDefault="00234957"/>
    <w:p w14:paraId="4FA67437" w14:textId="399D0CED" w:rsidR="00234957" w:rsidRDefault="00000000">
      <w:pPr>
        <w:spacing w:line="360" w:lineRule="auto"/>
        <w:ind w:firstLine="432"/>
        <w:jc w:val="both"/>
      </w:pPr>
      <w:r>
        <w:t xml:space="preserve">At the classroom level, research by </w:t>
      </w:r>
      <w:r w:rsidR="00AB3FAC">
        <w:fldChar w:fldCharType="begin" w:fldLock="1"/>
      </w:r>
      <w:r w:rsidR="00A50520">
        <w:instrText>ADDIN CSL_CITATION {"citationItems":[{"id":"ITEM-1","itemData":{"DOI":"10.54259/diajar.v3i2.2408","ISSN":"2810-0417","abstract":"The Merdeka Curriculum has begun to be implemented in a two-year trial period since 2022/2023 academic year and required teacher readiness in running it. This research aims to analyze the English teacher readiness in implementing Merdeka Curriculum at MTs Negeri 3 Banyumas. This research used descriptive qualitative method. The object of this research was the readiness of English teacher and the subjects were 7th and 8th grade English teachers who teach using the Merdeka Curriculum Implementation. The data were collected through interview, documentation, and observation. Data analysis was carried out with Miles and Huberman’s theory, which consists of three steps, namely data condensation, data display, and data conclusion. The result of this research showed that English teachers fulfilled 6 out of 9 indicators used to determine the teacher readiness. All three teachers already understand the characteristic and structure of the curriculum, plan the diagnostic assessment, adjust the learning with the stage of achievements and characteristic of students, plan, implement and process formative and summative assessment, focus on essential material, and conduct the flexible learning. Two indicators were not fulfilled by the three teachers, those were compiling the teaching module and implementing the project-based learning. While, only one teacher developed the teaching module.","author":[{"dropping-particle":"","family":"Mutmainah Fahmi Karimatunisa","given":"","non-dropping-particle":"","parse-names":false,"suffix":""},{"dropping-particle":"","family":"Endang Sartika","given":"","non-dropping-particle":"","parse-names":false,"suffix":""}],"container-title":"DIAJAR: Jurnal Pendidikan dan Pembelajaran","id":"ITEM-1","issue":"2","issued":{"date-parts":[["2024","4","28"]]},"page":"187-195","title":"An Analysis of English Teacher Readiness in Implementing Merdeka Curriculum at MTs Negeri 3 Banyumas","type":"article-journal","volume":"3"},"uris":["http://www.mendeley.com/documents/?uuid=a19126e7-bbef-4c41-9942-84aeecd389a7"]}],"mendeley":{"formattedCitation":"(Mutmainah Fahmi Karimatunisa &amp; Endang Sartika, 2024)","manualFormatting":"Mutmainah &amp; Karimatunisa (2024)","plainTextFormattedCitation":"(Mutmainah Fahmi Karimatunisa &amp; Endang Sartika, 2024)","previouslyFormattedCitation":"(Mutmainah Fahmi Karimatunisa &amp; Endang Sartika, 2024)"},"properties":{"noteIndex":0},"schema":"https://github.com/citation-style-language/schema/raw/master/csl-citation.json"}</w:instrText>
      </w:r>
      <w:r w:rsidR="00AB3FAC">
        <w:fldChar w:fldCharType="separate"/>
      </w:r>
      <w:r w:rsidR="00AB3FAC" w:rsidRPr="00AB3FAC">
        <w:rPr>
          <w:noProof/>
        </w:rPr>
        <w:t xml:space="preserve">Mutmainah &amp; </w:t>
      </w:r>
      <w:r w:rsidR="00C00D32">
        <w:rPr>
          <w:noProof/>
        </w:rPr>
        <w:t xml:space="preserve">Karimatunisa </w:t>
      </w:r>
      <w:r w:rsidR="00AB3FAC">
        <w:rPr>
          <w:noProof/>
        </w:rPr>
        <w:t>(</w:t>
      </w:r>
      <w:r w:rsidR="00AB3FAC" w:rsidRPr="00AB3FAC">
        <w:rPr>
          <w:noProof/>
        </w:rPr>
        <w:t>2024)</w:t>
      </w:r>
      <w:r w:rsidR="00AB3FAC">
        <w:fldChar w:fldCharType="end"/>
      </w:r>
      <w:r w:rsidR="00C00D32">
        <w:t xml:space="preserve"> </w:t>
      </w:r>
      <w:r>
        <w:t xml:space="preserve">on English teacher readiness in implementing curriculum reform in Indonesian Islamic schools found that teachers' readiness is significantly shaped by their prior training, institutional support, and personal motivation, reinforcing the relevance of the KASA framework as an analytical lens for the present study. Taken together, these studies illuminate the persistent challenges facing bilingual education in Indonesian </w:t>
      </w:r>
      <w:proofErr w:type="spellStart"/>
      <w:r>
        <w:t>pesantren</w:t>
      </w:r>
      <w:proofErr w:type="spellEnd"/>
      <w:r>
        <w:t xml:space="preserve"> contexts while consistently pointing to teacher readiness as a central and insufficiently resolved concern. A notable gap exists in the literature: most existing studies focus either on students' bilingual outcomes or on teachers who are already designated as English teachers, rather than examining the readiness of all teaching staff in a newly established bilingual program. This study directly addresses that gap.</w:t>
      </w:r>
    </w:p>
    <w:p w14:paraId="3FC55392" w14:textId="77777777" w:rsidR="00234957" w:rsidRDefault="00234957"/>
    <w:p w14:paraId="1023EFF8" w14:textId="77777777" w:rsidR="00234957" w:rsidRDefault="00000000">
      <w:pPr>
        <w:spacing w:before="200" w:after="100"/>
      </w:pPr>
      <w:r>
        <w:rPr>
          <w:b/>
          <w:bCs/>
        </w:rPr>
        <w:t>Theoretical Framework: Freeman's KASA Framework</w:t>
      </w:r>
    </w:p>
    <w:p w14:paraId="4DB9AE19" w14:textId="7D05325B" w:rsidR="00234957" w:rsidRDefault="00000000">
      <w:pPr>
        <w:spacing w:line="360" w:lineRule="auto"/>
        <w:jc w:val="both"/>
      </w:pPr>
      <w:r>
        <w:t xml:space="preserve">The theoretical foundation of this study is </w:t>
      </w:r>
      <w:r w:rsidR="00A50520">
        <w:fldChar w:fldCharType="begin" w:fldLock="1"/>
      </w:r>
      <w:r w:rsidR="001E23D7">
        <w:instrText>ADDIN CSL_CITATION {"citationItems":[{"id":"ITEM-1","itemData":{"DOI":"10.2307/3587506","author":[{"dropping-particle":"","family":"Freeman","given":"Donald","non-dropping-particle":"","parse-names":false,"suffix":""}],"container-title":"TESOL Quarterly","id":"ITEM-1","issue":"1","issued":{"date-parts":[["1989"]]},"page":"27–45","title":"Teacher Training, Development, and Decision Making: A Model of Teaching and Related Strategies for Language Teacher Education","type":"article-journal","volume":"23"},"uris":["http://www.mendeley.com/documents/?uuid=8a8e7924-d42b-4d05-a828-0faf30c56c32"]}],"mendeley":{"formattedCitation":"(Freeman, 1989)","manualFormatting":"Freeman's (1989)","plainTextFormattedCitation":"(Freeman, 1989)","previouslyFormattedCitation":"(Freeman, 1989)"},"properties":{"noteIndex":0},"schema":"https://github.com/citation-style-language/schema/raw/master/csl-citation.json"}</w:instrText>
      </w:r>
      <w:r w:rsidR="00A50520">
        <w:fldChar w:fldCharType="separate"/>
      </w:r>
      <w:r w:rsidR="00A50520" w:rsidRPr="00A50520">
        <w:rPr>
          <w:noProof/>
        </w:rPr>
        <w:t>Freeman</w:t>
      </w:r>
      <w:r w:rsidR="002717CA">
        <w:rPr>
          <w:noProof/>
        </w:rPr>
        <w:t>'s</w:t>
      </w:r>
      <w:r w:rsidR="00A50520" w:rsidRPr="00A50520">
        <w:rPr>
          <w:noProof/>
        </w:rPr>
        <w:t xml:space="preserve"> </w:t>
      </w:r>
      <w:r w:rsidR="002717CA">
        <w:rPr>
          <w:noProof/>
        </w:rPr>
        <w:t>(</w:t>
      </w:r>
      <w:r w:rsidR="00A50520" w:rsidRPr="00A50520">
        <w:rPr>
          <w:noProof/>
        </w:rPr>
        <w:t>1989)</w:t>
      </w:r>
      <w:r w:rsidR="00A50520">
        <w:fldChar w:fldCharType="end"/>
      </w:r>
      <w:r>
        <w:t xml:space="preserve"> KASA framework, which identifies four core components of teacher readiness in language education: Knowledge, Awareness, Skills, and Attitude. Knowledge refers to what teachers know about language, learning, and teaching, conceptualized not as a static body of information but as a dynamic and evolving resource that teachers draw upon through ongoing classroom experience. Awareness refers to teachers' capacity to observe, reflect upon, and make sense of what is </w:t>
      </w:r>
      <w:r>
        <w:t>happening in their classrooms, serving as the m</w:t>
      </w:r>
      <w:r>
        <w:t xml:space="preserve">ost foundational component for genuine teacher development. Skills refer to the practical abilities teachers deploy in carrying out bilingual instruction, encompassing both technical skills such as lesson planning and classroom management, and reflective skills involving the capacity to evaluate and refine practice over time. Research </w:t>
      </w:r>
      <w:r>
        <w:lastRenderedPageBreak/>
        <w:t xml:space="preserve">confirms that bilingual teaching requires a profound level of teacher professionalism given the dual focus on both content and language </w:t>
      </w:r>
      <w:r w:rsidR="001E23D7">
        <w:fldChar w:fldCharType="begin" w:fldLock="1"/>
      </w:r>
      <w:r w:rsidR="001E23D7">
        <w:instrText>ADDIN CSL_CITATION {"citationItems":[{"id":"ITEM-1","itemData":{"DOI":"10.1016/j.tate.2023.104168","ISSN":"0742051X","author":[{"dropping-particle":"","family":"Vogt, Karin (enter) Tsagari","given":"Dina","non-dropping-particle":"","parse-names":false,"suffix":""}],"container-title":"Teaching and Teacher Education","id":"ITEM-1","issued":{"date-parts":[["2023","7"]]},"title":"A systematic review of bilingual education teachers' competences","type":"article-journal"},"uris":["http://www.mendeley.com/documents/?uuid=29ad9943-064e-4a90-9e12-3971d35d1a8c"]}],"mendeley":{"formattedCitation":"(Vogt, Karin (enter) Tsagari, 2023)","manualFormatting":"(Vogt &amp; Tsagari, 2023)","plainTextFormattedCitation":"(Vogt, Karin (enter) Tsagari, 2023)","previouslyFormattedCitation":"(Vogt, Karin (enter) Tsagari, 2023)"},"properties":{"noteIndex":0},"schema":"https://github.com/citation-style-language/schema/raw/master/csl-citation.json"}</w:instrText>
      </w:r>
      <w:r w:rsidR="001E23D7">
        <w:fldChar w:fldCharType="separate"/>
      </w:r>
      <w:r w:rsidR="001E23D7" w:rsidRPr="001E23D7">
        <w:rPr>
          <w:noProof/>
        </w:rPr>
        <w:t>(Vogt</w:t>
      </w:r>
      <w:r w:rsidR="001E23D7">
        <w:rPr>
          <w:noProof/>
        </w:rPr>
        <w:t xml:space="preserve"> &amp;</w:t>
      </w:r>
      <w:r w:rsidR="001E23D7" w:rsidRPr="001E23D7">
        <w:rPr>
          <w:noProof/>
        </w:rPr>
        <w:t xml:space="preserve"> Tsagari, 2023)</w:t>
      </w:r>
      <w:r w:rsidR="001E23D7">
        <w:fldChar w:fldCharType="end"/>
      </w:r>
      <w:r w:rsidR="001E23D7">
        <w:t>.</w:t>
      </w:r>
      <w:r>
        <w:t xml:space="preserve"> Attitude refers to the beliefs, values, and orientations teachers hold toward teaching, language learning, and bilingual instruction, functioning as a powerful determinant of teacher </w:t>
      </w:r>
      <w:proofErr w:type="spellStart"/>
      <w:r>
        <w:t>behavior</w:t>
      </w:r>
      <w:proofErr w:type="spellEnd"/>
      <w:r>
        <w:t xml:space="preserve"> and willingness to engage with new instructional challenges </w:t>
      </w:r>
      <w:r w:rsidR="001E23D7">
        <w:fldChar w:fldCharType="begin" w:fldLock="1"/>
      </w:r>
      <w:r w:rsidR="00096D11">
        <w:instrText>ADDIN CSL_CITATION {"citationItems":[{"id":"ITEM-1","itemData":{"DOI":"10.2307/3587506","author":[{"dropping-particle":"","family":"Freeman","given":"Donald","non-dropping-particle":"","parse-names":false,"suffix":""}],"container-title":"TESOL Quarterly","id":"ITEM-1","issue":"1","issued":{"date-parts":[["1989"]]},"page":"27–45","title":"Teacher Training, Development, and Decision Making: A Model of Teaching and Related Strategies for Language Teacher Education","type":"article-journal","volume":"23"},"uris":["http://www.mendeley.com/documents/?uuid=8a8e7924-d42b-4d05-a828-0faf30c56c32"]}],"mendeley":{"formattedCitation":"(Freeman, 1989)","plainTextFormattedCitation":"(Freeman, 1989)","previouslyFormattedCitation":"(Freeman, 1989)"},"properties":{"noteIndex":0},"schema":"https://github.com/citation-style-language/schema/raw/master/csl-citation.json"}</w:instrText>
      </w:r>
      <w:r w:rsidR="001E23D7">
        <w:fldChar w:fldCharType="separate"/>
      </w:r>
      <w:r w:rsidR="001E23D7" w:rsidRPr="001E23D7">
        <w:rPr>
          <w:noProof/>
        </w:rPr>
        <w:t>(Freeman, 1989)</w:t>
      </w:r>
      <w:r w:rsidR="001E23D7">
        <w:fldChar w:fldCharType="end"/>
      </w:r>
      <w:r>
        <w:t>.</w:t>
      </w:r>
    </w:p>
    <w:p w14:paraId="6758C6FA" w14:textId="77777777" w:rsidR="00234957" w:rsidRDefault="00234957"/>
    <w:p w14:paraId="53D6531D" w14:textId="77777777" w:rsidR="00234957" w:rsidRDefault="00000000">
      <w:pPr>
        <w:spacing w:line="360" w:lineRule="auto"/>
        <w:ind w:firstLine="432"/>
        <w:jc w:val="both"/>
      </w:pPr>
      <w:r>
        <w:t xml:space="preserve">This framework is particularly apt for the context of </w:t>
      </w:r>
      <w:proofErr w:type="spellStart"/>
      <w:r>
        <w:t>Yanbu'ul</w:t>
      </w:r>
      <w:proofErr w:type="spellEnd"/>
      <w:r>
        <w:t xml:space="preserve"> Quran Pati, where teachers from diverse professional backgrounds are simultaneously expected to develop their English proficiency, adapt their pedagogical approaches, and embrace a bilingual institutional mandate that represents a significant departure from their prior professional experience.</w:t>
      </w:r>
    </w:p>
    <w:p w14:paraId="603F67C2" w14:textId="77777777" w:rsidR="00234957" w:rsidRDefault="00234957"/>
    <w:p w14:paraId="7B7C70B7" w14:textId="77777777" w:rsidR="00234957" w:rsidRDefault="00000000">
      <w:pPr>
        <w:spacing w:before="240" w:after="120"/>
      </w:pPr>
      <w:r>
        <w:rPr>
          <w:b/>
          <w:bCs/>
        </w:rPr>
        <w:t>METHODS</w:t>
      </w:r>
    </w:p>
    <w:p w14:paraId="6FFD0441" w14:textId="31D0D44D" w:rsidR="00234957" w:rsidRDefault="00000000">
      <w:pPr>
        <w:spacing w:line="360" w:lineRule="auto"/>
        <w:jc w:val="both"/>
      </w:pPr>
      <w:r>
        <w:t xml:space="preserve">This study employs a qualitative research approach with a case study design. A case study, as defined by </w:t>
      </w:r>
      <w:r w:rsidR="00096D11">
        <w:fldChar w:fldCharType="begin" w:fldLock="1"/>
      </w:r>
      <w:r w:rsidR="005C7C7A">
        <w:instrText>ADDIN CSL_CITATION {"citationItems":[{"id":"ITEM-1","itemData":{"ISBN":"978-1-5063-3020-4","author":[{"dropping-particle":"","family":"Creswell, John W.; Poth","given":"Cheryl N.","non-dropping-particle":"","parse-names":false,"suffix":""}],"edition":"4th","id":"ITEM-1","issued":{"date-parts":[["2018"]]},"publisher":"SAGE Publications","publisher-place":"Thousand Oaks, CA","title":"Qualitative Inquiry and Research Design Choosing Among Five Approaches","type":"book"},"uris":["http://www.mendeley.com/documents/?uuid=9aaeb1e3-081a-469c-aab0-5f3368e507de"]}],"mendeley":{"formattedCitation":"(Creswell, John W.; Poth, 2018)","manualFormatting":"Creswell &amp; Poth (2018)","plainTextFormattedCitation":"(Creswell, John W.; Poth, 2018)","previouslyFormattedCitation":"(Creswell, John W.; Poth, 2018)"},"properties":{"noteIndex":0},"schema":"https://github.com/citation-style-language/schema/raw/master/csl-citation.json"}</w:instrText>
      </w:r>
      <w:r w:rsidR="00096D11">
        <w:fldChar w:fldCharType="separate"/>
      </w:r>
      <w:r w:rsidR="00096D11" w:rsidRPr="00096D11">
        <w:rPr>
          <w:noProof/>
        </w:rPr>
        <w:t>Creswell</w:t>
      </w:r>
      <w:r w:rsidR="00096D11">
        <w:rPr>
          <w:noProof/>
        </w:rPr>
        <w:t xml:space="preserve"> &amp;</w:t>
      </w:r>
      <w:r w:rsidR="00096D11" w:rsidRPr="00096D11">
        <w:rPr>
          <w:noProof/>
        </w:rPr>
        <w:t xml:space="preserve"> Poth </w:t>
      </w:r>
      <w:r w:rsidR="00096D11">
        <w:rPr>
          <w:noProof/>
        </w:rPr>
        <w:t>(</w:t>
      </w:r>
      <w:r w:rsidR="00096D11" w:rsidRPr="00096D11">
        <w:rPr>
          <w:noProof/>
        </w:rPr>
        <w:t>2018)</w:t>
      </w:r>
      <w:r w:rsidR="00096D11">
        <w:fldChar w:fldCharType="end"/>
      </w:r>
      <w:r w:rsidR="00263DB6" w:rsidRPr="00263DB6">
        <w:t xml:space="preserve"> and </w:t>
      </w:r>
      <w:r w:rsidR="00263DB6">
        <w:fldChar w:fldCharType="begin" w:fldLock="1"/>
      </w:r>
      <w:r w:rsidR="006C4787">
        <w:instrText>ADDIN CSL_CITATION {"citationItems":[{"id":"ITEM-1","itemData":{"ISBN":"978-1-5063-3616-9","author":[{"dropping-particle":"","family":"Yin","given":"Robert K.","non-dropping-particle":"","parse-names":false,"suffix":""}],"edition":"6th","id":"ITEM-1","issued":{"date-parts":[["2018"]]},"publisher":"SAGE Publications","publisher-place":"Thousand Oaks, CA","title":"Case Study Research and Applications: Design and Methods","type":"book"},"uris":["http://www.mendeley.com/documents/?uuid=8da82090-92ae-4c29-a3c4-3b0f59cb4f4e"]}],"mendeley":{"formattedCitation":"(Yin, 2018)","manualFormatting":"Yin (2018)","plainTextFormattedCitation":"(Yin, 2018)","previouslyFormattedCitation":"(Yin, 2018)"},"properties":{"noteIndex":0},"schema":"https://github.com/citation-style-language/schema/raw/master/csl-citation.json"}</w:instrText>
      </w:r>
      <w:r w:rsidR="00263DB6">
        <w:fldChar w:fldCharType="separate"/>
      </w:r>
      <w:r w:rsidR="00263DB6" w:rsidRPr="00263DB6">
        <w:rPr>
          <w:noProof/>
        </w:rPr>
        <w:t xml:space="preserve">Yin </w:t>
      </w:r>
      <w:r w:rsidR="00263DB6">
        <w:rPr>
          <w:noProof/>
        </w:rPr>
        <w:t>(</w:t>
      </w:r>
      <w:r w:rsidR="00263DB6" w:rsidRPr="00263DB6">
        <w:rPr>
          <w:noProof/>
        </w:rPr>
        <w:t>2018)</w:t>
      </w:r>
      <w:r w:rsidR="00263DB6">
        <w:fldChar w:fldCharType="end"/>
      </w:r>
      <w:r>
        <w:t xml:space="preserve">, provides an in-depth examination of a single entity within its real-world context, allowing researchers to explore a phenomenon comprehensively and uncover rich details and complexities. This design is particularly appropriate for the present study because the bilingual program at </w:t>
      </w:r>
      <w:proofErr w:type="spellStart"/>
      <w:r>
        <w:t>Yanbu'ul</w:t>
      </w:r>
      <w:proofErr w:type="spellEnd"/>
      <w:r>
        <w:t xml:space="preserve"> Quran Islamic Boarding School in Pati represents a bounded, context-specific phenomenon that cannot be meaningfully understood in isolation from its institutional, cultural, and social setting. The research paradigm ado</w:t>
      </w:r>
      <w:r>
        <w:t>pted in this study is interpretivism, which holds that social reality is constructed through the meanings and interpretations that individuals assign to their experiences, congruent with the study's focus on understanding how teachers perceive and navigate the demands of bilingual instruction.</w:t>
      </w:r>
    </w:p>
    <w:p w14:paraId="5899217B" w14:textId="77777777" w:rsidR="00234957" w:rsidRDefault="00234957"/>
    <w:p w14:paraId="05A64CDF" w14:textId="77777777" w:rsidR="00234957" w:rsidRDefault="00000000">
      <w:pPr>
        <w:spacing w:before="200" w:after="100"/>
      </w:pPr>
      <w:r>
        <w:rPr>
          <w:b/>
          <w:bCs/>
        </w:rPr>
        <w:t>Participants</w:t>
      </w:r>
    </w:p>
    <w:p w14:paraId="57DFAAAD" w14:textId="0725D520" w:rsidR="00234957" w:rsidRDefault="00000000">
      <w:pPr>
        <w:spacing w:line="360" w:lineRule="auto"/>
        <w:ind w:firstLine="432"/>
        <w:jc w:val="both"/>
      </w:pPr>
      <w:r>
        <w:t xml:space="preserve">The participants in this study consist of six individuals selected from the teaching staff and program coordinators at </w:t>
      </w:r>
      <w:proofErr w:type="spellStart"/>
      <w:r>
        <w:t>Yanbu'ul</w:t>
      </w:r>
      <w:proofErr w:type="spellEnd"/>
      <w:r>
        <w:t xml:space="preserve"> Quran Pati using purposive sampling. In qualitative case study research, purposive sampling is employed </w:t>
      </w:r>
      <w:r>
        <w:lastRenderedPageBreak/>
        <w:t xml:space="preserve">to ensure that the selected participants can provide the most relevant, information-rich data in relation to the central phenomenon being studied </w:t>
      </w:r>
      <w:r w:rsidR="006C4787">
        <w:fldChar w:fldCharType="begin" w:fldLock="1"/>
      </w:r>
      <w:r w:rsidR="006C4787">
        <w:instrText>ADDIN CSL_CITATION {"citationItems":[{"id":"ITEM-1","itemData":{"ISBN":"978-1-5063-8670-6","author":[{"dropping-particle":"","family":"Creswell, John W.; Creswell","given":"J. David","non-dropping-particle":"","parse-names":false,"suffix":""}],"edition":"5th","id":"ITEM-1","issued":{"date-parts":[["2018"]]},"publisher":"SAGE Publications","publisher-place":"Thousand Oaks, CA","title":"Research Design: Qualitative, Quantitative, and Mixed Methods Approaches","type":"book"},"uris":["http://www.mendeley.com/documents/?uuid=77e7174d-6ec8-4c2f-8fd1-285a1fd2b2ad"]}],"mendeley":{"formattedCitation":"(Creswell, John W.; Creswell, 2018)","manualFormatting":"(Creswell &amp; Creswell, 2018)","plainTextFormattedCitation":"(Creswell, John W.; Creswell, 2018)"},"properties":{"noteIndex":0},"schema":"https://github.com/citation-style-language/schema/raw/master/csl-citation.json"}</w:instrText>
      </w:r>
      <w:r w:rsidR="006C4787">
        <w:fldChar w:fldCharType="separate"/>
      </w:r>
      <w:r w:rsidR="006C4787" w:rsidRPr="006C4787">
        <w:rPr>
          <w:noProof/>
        </w:rPr>
        <w:t>(Creswell</w:t>
      </w:r>
      <w:r w:rsidR="006C4787">
        <w:rPr>
          <w:noProof/>
        </w:rPr>
        <w:t xml:space="preserve"> &amp; </w:t>
      </w:r>
      <w:r w:rsidR="006C4787" w:rsidRPr="006C4787">
        <w:rPr>
          <w:noProof/>
        </w:rPr>
        <w:t>Creswell, 2018)</w:t>
      </w:r>
      <w:r w:rsidR="006C4787">
        <w:fldChar w:fldCharType="end"/>
      </w:r>
      <w:r>
        <w:t xml:space="preserve">. The participant composition includes one </w:t>
      </w:r>
      <w:proofErr w:type="spellStart"/>
      <w:r>
        <w:t>tahfidz</w:t>
      </w:r>
      <w:proofErr w:type="spellEnd"/>
      <w:r>
        <w:t xml:space="preserve"> teacher representing the group of teachers without formal university degrees whose primary professional background is Qur'anic memorization, two subject-specific academic teachers from different subject areas selected to capture the diversity of experiences among non-English discipline teachers, one English education graduate teacher serving as the program's primary language reference, one bilingual program coordinator providing an institutional and adminis</w:t>
      </w:r>
      <w:r>
        <w:t>trative perspective, and one internal language coordinator responsible for managing English language development among the teaching staff. All participants actively teach or coordinate within the English bilingual program for the inaugural female student cohort and participated in the one-month intensive training program prior to the program's launch.</w:t>
      </w:r>
    </w:p>
    <w:p w14:paraId="3AA39A5F" w14:textId="77777777" w:rsidR="00234957" w:rsidRDefault="00234957"/>
    <w:p w14:paraId="3165FB17" w14:textId="77777777" w:rsidR="00234957" w:rsidRDefault="00000000">
      <w:pPr>
        <w:spacing w:before="200" w:after="100"/>
      </w:pPr>
      <w:r>
        <w:rPr>
          <w:b/>
          <w:bCs/>
        </w:rPr>
        <w:t>Instruments</w:t>
      </w:r>
    </w:p>
    <w:p w14:paraId="305E6D42" w14:textId="3F719558" w:rsidR="00234957" w:rsidRDefault="00000000">
      <w:pPr>
        <w:spacing w:line="360" w:lineRule="auto"/>
        <w:ind w:firstLine="432"/>
        <w:jc w:val="both"/>
      </w:pPr>
      <w:r>
        <w:t>In accordance with the qualitative nature of this study, the primary research instrument is the researcher herself. In qualitative research, the researcher serves as the key instrument for data collection and interpretation, bringing their own background knowledge, sensitivity to context, and capacity for flexible inquiry to the research process</w:t>
      </w:r>
      <w:r w:rsidR="006C4787">
        <w:fldChar w:fldCharType="begin" w:fldLock="1"/>
      </w:r>
      <w:r w:rsidR="006C4787">
        <w:instrText>ADDIN CSL_CITATION {"citationItems":[{"id":"ITEM-1","itemData":{"ISBN":"978-1-5063-8670-6","author":[{"dropping-particle":"","family":"Creswell, John W.; Creswell","given":"J. David","non-dropping-particle":"","parse-names":false,"suffix":""}],"edition":"5th","id":"ITEM-1","issued":{"date-parts":[["2018"]]},"publisher":"SAGE Publications","publisher-place":"Thousand Oaks, CA","title":"Research Design: Qualitative, Quantitative, and Mixed Methods Approaches","type":"book"},"uris":["http://www.mendeley.com/documents/?uuid=77e7174d-6ec8-4c2f-8fd1-285a1fd2b2ad"]}],"mendeley":{"formattedCitation":"(Creswell, John W.; Creswell, 2018)","manualFormatting":"(Creswell &amp; Creswell, 2018)","plainTextFormattedCitation":"(Creswell, John W.; Creswell, 2018)","previouslyFormattedCitation":"(Creswell, John W.; Creswell, 2018)"},"properties":{"noteIndex":0},"schema":"https://github.com/citation-style-language/schema/raw/master/csl-citation.json"}</w:instrText>
      </w:r>
      <w:r w:rsidR="006C4787">
        <w:fldChar w:fldCharType="separate"/>
      </w:r>
      <w:r w:rsidR="006C4787" w:rsidRPr="006C4787">
        <w:rPr>
          <w:noProof/>
        </w:rPr>
        <w:t>(Creswell</w:t>
      </w:r>
      <w:r w:rsidR="006C4787">
        <w:rPr>
          <w:noProof/>
        </w:rPr>
        <w:t xml:space="preserve"> &amp; </w:t>
      </w:r>
      <w:r w:rsidR="006C4787" w:rsidRPr="006C4787">
        <w:rPr>
          <w:noProof/>
        </w:rPr>
        <w:t>Creswell, 2018)</w:t>
      </w:r>
      <w:r w:rsidR="006C4787">
        <w:fldChar w:fldCharType="end"/>
      </w:r>
      <w:r>
        <w:t xml:space="preserve">. The researcher's prior direct experience at </w:t>
      </w:r>
      <w:proofErr w:type="spellStart"/>
      <w:r>
        <w:t>Yanbu'ul</w:t>
      </w:r>
      <w:proofErr w:type="spellEnd"/>
      <w:r>
        <w:t xml:space="preserve"> Quran Pati as an English language tutor from a language course institution in Pare, Kediri during the one-month pre-program training provides valuable contextual knowledge that strengthens her capacity for in-depth investigation. Supporting instruments include a semi-structured interview guide developed based on </w:t>
      </w:r>
      <w:r w:rsidR="00727F9C">
        <w:fldChar w:fldCharType="begin" w:fldLock="1"/>
      </w:r>
      <w:r w:rsidR="00FC1A68">
        <w:instrText>ADDIN CSL_CITATION {"citationItems":[{"id":"ITEM-1","itemData":{"DOI":"10.2307/3587506","author":[{"dropping-particle":"","family":"Freeman","given":"Donald","non-dropping-particle":"","parse-names":false,"suffix":""}],"container-title":"TESOL Quarterly","id":"ITEM-1","issue":"1","issued":{"date-parts":[["1989"]]},"page":"27–45","title":"Teacher Training, Development, and Decision Making: A Model of Teaching and Related Strategies for Language Teacher Education","type":"article-journal","volume":"23"},"uris":["http://www.mendeley.com/documents/?uuid=8a8e7924-d42b-4d05-a828-0faf30c56c32"]}],"mendeley":{"formattedCitation":"(Freeman, 1989)","manualFormatting":"Freeman's (1989)","plainTextFormattedCitation":"(Freeman, 1989)","previouslyFormattedCitation":"(Freeman, 1989)"},"properties":{"noteIndex":0},"schema":"https://github.com/citation-style-language/schema/raw/master/csl-citation.json"}</w:instrText>
      </w:r>
      <w:r w:rsidR="00727F9C">
        <w:fldChar w:fldCharType="separate"/>
      </w:r>
      <w:r w:rsidR="00727F9C" w:rsidRPr="00727F9C">
        <w:rPr>
          <w:noProof/>
        </w:rPr>
        <w:t>Freeman</w:t>
      </w:r>
      <w:r w:rsidR="00727F9C">
        <w:rPr>
          <w:noProof/>
        </w:rPr>
        <w:t>'s</w:t>
      </w:r>
      <w:r w:rsidR="00727F9C" w:rsidRPr="00727F9C">
        <w:rPr>
          <w:noProof/>
        </w:rPr>
        <w:t xml:space="preserve"> </w:t>
      </w:r>
      <w:r w:rsidR="00727F9C">
        <w:rPr>
          <w:noProof/>
        </w:rPr>
        <w:t>(</w:t>
      </w:r>
      <w:r w:rsidR="00727F9C" w:rsidRPr="00727F9C">
        <w:rPr>
          <w:noProof/>
        </w:rPr>
        <w:t>1989)</w:t>
      </w:r>
      <w:r w:rsidR="00727F9C">
        <w:fldChar w:fldCharType="end"/>
      </w:r>
      <w:r>
        <w:t xml:space="preserve"> KASA framework and the study's three research questions, a classroom observation checklist informed by the same theoretical framework, an audio recording device for capturing interview data, and field notes for recording contextual observations and emerging analytical insights during the data collection process.</w:t>
      </w:r>
    </w:p>
    <w:p w14:paraId="319256E4" w14:textId="77777777" w:rsidR="00234957" w:rsidRDefault="00234957"/>
    <w:p w14:paraId="561C4178" w14:textId="77777777" w:rsidR="00234957" w:rsidRDefault="00000000">
      <w:pPr>
        <w:spacing w:before="200" w:after="100"/>
      </w:pPr>
      <w:r>
        <w:rPr>
          <w:b/>
          <w:bCs/>
        </w:rPr>
        <w:lastRenderedPageBreak/>
        <w:t>Procedures</w:t>
      </w:r>
    </w:p>
    <w:p w14:paraId="15086DDD" w14:textId="77777777" w:rsidR="00234957" w:rsidRDefault="00000000">
      <w:pPr>
        <w:spacing w:line="360" w:lineRule="auto"/>
        <w:ind w:firstLine="432"/>
        <w:jc w:val="both"/>
      </w:pPr>
      <w:r>
        <w:t xml:space="preserve">Data collection was conducted during the active implementation phase of the bilingual program following the arrival of the first female student cohort at </w:t>
      </w:r>
      <w:proofErr w:type="spellStart"/>
      <w:r>
        <w:t>Yanbu'ul</w:t>
      </w:r>
      <w:proofErr w:type="spellEnd"/>
      <w:r>
        <w:t xml:space="preserve"> Quran Pati. The research was carried out in four phases: instrument preparation, interview guide finalization, and research permit arrangement in May 2026; data collection through classroom observation and in-depth semi-structured interviews with all six participants in June 2026; verbatim transcription, data analysis, and member checking in June to July 2026; and writing of Chapter IV and Chapter V as well as revision of the complete manuscript in July 2026.</w:t>
      </w:r>
    </w:p>
    <w:p w14:paraId="7F6B85E2" w14:textId="77777777" w:rsidR="00234957" w:rsidRDefault="00234957"/>
    <w:p w14:paraId="5AFC1DB2" w14:textId="77777777" w:rsidR="00234957" w:rsidRDefault="00000000">
      <w:pPr>
        <w:spacing w:before="200" w:after="100"/>
      </w:pPr>
      <w:r>
        <w:rPr>
          <w:b/>
          <w:bCs/>
        </w:rPr>
        <w:t>Data Analysis</w:t>
      </w:r>
    </w:p>
    <w:p w14:paraId="150C1367" w14:textId="704D6B1D" w:rsidR="00234957" w:rsidRDefault="00000000">
      <w:pPr>
        <w:spacing w:line="360" w:lineRule="auto"/>
        <w:jc w:val="both"/>
      </w:pPr>
      <w:r>
        <w:t xml:space="preserve">Data analysis followed the interactive model proposed by </w:t>
      </w:r>
      <w:r w:rsidR="00FC1A68">
        <w:fldChar w:fldCharType="begin" w:fldLock="1"/>
      </w:r>
      <w:r w:rsidR="008659F2">
        <w:instrText>ADDIN CSL_CITATION {"citationItems":[{"id":"ITEM-1","itemData":{"ISBN":"0123456789","ISSN":"1321-7348","author":[{"dropping-particle":"","family":"Miles, M.B., Huberman, a. m., &amp; Saldana","given":"J.","non-dropping-particle":"","parse-names":false,"suffix":""}],"container-title":"Etika Jurnalisme Pada Koran Kuning : Sebuah Studi Mengenai Koran Lampu Hijau","edition":"3rd","id":"ITEM-1","issue":"2","issued":{"date-parts":[["2014"]]},"number-of-pages":"39-55","publisher":"SAGE Publications","publisher-place":"Thousand Oaks, CA","title":"Qualitative Data A Methods Sourcebook","type":"book","volume":"16"},"uris":["http://www.mendeley.com/documents/?uuid=1c397eeb-cfc6-4dbf-96f6-1546e58c805f"]}],"mendeley":{"formattedCitation":"(Miles, M.B., Huberman, a. m., &amp; Saldana, 2014)","manualFormatting":"Miles, Huberman, and Saldana (2014)","plainTextFormattedCitation":"(Miles, M.B., Huberman, a. m., &amp; Saldana, 2014)","previouslyFormattedCitation":"(Miles, M.B., Huberman, a. m., &amp; Saldana, 2014)"},"properties":{"noteIndex":0},"schema":"https://github.com/citation-style-language/schema/raw/master/csl-citation.json"}</w:instrText>
      </w:r>
      <w:r w:rsidR="00FC1A68">
        <w:fldChar w:fldCharType="separate"/>
      </w:r>
      <w:r w:rsidR="00FC1A68" w:rsidRPr="00FC1A68">
        <w:rPr>
          <w:noProof/>
        </w:rPr>
        <w:t>Miles, Huberman, a</w:t>
      </w:r>
      <w:r w:rsidR="00EA0B7D">
        <w:rPr>
          <w:noProof/>
        </w:rPr>
        <w:t>nd</w:t>
      </w:r>
      <w:r w:rsidR="00FC1A68" w:rsidRPr="00FC1A68">
        <w:rPr>
          <w:noProof/>
        </w:rPr>
        <w:t xml:space="preserve"> Saldana </w:t>
      </w:r>
      <w:r w:rsidR="00FC1A68">
        <w:rPr>
          <w:noProof/>
        </w:rPr>
        <w:t>(</w:t>
      </w:r>
      <w:r w:rsidR="00FC1A68" w:rsidRPr="00FC1A68">
        <w:rPr>
          <w:noProof/>
        </w:rPr>
        <w:t>2014)</w:t>
      </w:r>
      <w:r w:rsidR="00FC1A68">
        <w:fldChar w:fldCharType="end"/>
      </w:r>
      <w:r w:rsidR="00EA0B7D">
        <w:t>,</w:t>
      </w:r>
      <w:r>
        <w:t xml:space="preserve"> consisting of three concurrent and iterative activities: data condensation, data display, and conclusion drawing and verification. Data condensation refers to the process of selecting, focusing, simplifying, abstracting, and transforming the data that appear in the full corpus of written-up field notes, interview transcripts, documents, and other empirical materials. Data display involves organizing the condensed data into a visual format that presents information systematically so that the researcher can </w:t>
      </w:r>
      <w:r>
        <w:t>draw justified conclusions. Conclusion drawing and verification is the final stream of analysis activity in which the researcher identifies patterns, themes, explanations, and possible configurations in the data.</w:t>
      </w:r>
    </w:p>
    <w:p w14:paraId="0B5112D0" w14:textId="77777777" w:rsidR="00234957" w:rsidRDefault="00234957"/>
    <w:p w14:paraId="404B7879" w14:textId="2EC82CDD" w:rsidR="00234957" w:rsidRDefault="00000000">
      <w:pPr>
        <w:spacing w:line="360" w:lineRule="auto"/>
        <w:ind w:firstLine="432"/>
        <w:jc w:val="both"/>
      </w:pPr>
      <w:r>
        <w:t xml:space="preserve">Within this framework, thematic analysis as proposed by </w:t>
      </w:r>
      <w:r w:rsidR="00EA0B7D">
        <w:fldChar w:fldCharType="begin" w:fldLock="1"/>
      </w:r>
      <w:r w:rsidR="00CC51F7">
        <w:instrText>ADDIN CSL_CITATION {"citationItems":[{"id":"ITEM-1","itemData":{"DOI":"10.1191/1478088706qp063oa","ISSN":"1478-0887","author":[{"dropping-particle":"","family":"Braun","given":"Virginia","non-dropping-particle":"","parse-names":false,"suffix":""},{"dropping-particle":"","family":"Clarke","given":"Victoria","non-dropping-particle":"","parse-names":false,"suffix":""}],"container-title":"Qualitative Research in Psychology","id":"ITEM-1","issue":"2","issued":{"date-parts":[["2006","1","21"]]},"page":"77-101","title":"Using thematic analysis in psychology","type":"article-journal","volume":"3"},"uris":["http://www.mendeley.com/documents/?uuid=3880a188-dd77-4897-ad5e-20e010f5927a"]}],"mendeley":{"formattedCitation":"(Braun &amp; Clarke, 2006)","manualFormatting":"Braun and Clarke (2006)","plainTextFormattedCitation":"(Braun &amp; Clarke, 2006)","previouslyFormattedCitation":"(Braun &amp; Clarke, 2006)"},"properties":{"noteIndex":0},"schema":"https://github.com/citation-style-language/schema/raw/master/csl-citation.json"}</w:instrText>
      </w:r>
      <w:r w:rsidR="00EA0B7D">
        <w:fldChar w:fldCharType="separate"/>
      </w:r>
      <w:r w:rsidR="00EA0B7D" w:rsidRPr="00EA0B7D">
        <w:rPr>
          <w:noProof/>
        </w:rPr>
        <w:t xml:space="preserve">Braun </w:t>
      </w:r>
      <w:r w:rsidR="00EA0B7D">
        <w:rPr>
          <w:noProof/>
        </w:rPr>
        <w:t>and</w:t>
      </w:r>
      <w:r w:rsidR="00EA0B7D" w:rsidRPr="00EA0B7D">
        <w:rPr>
          <w:noProof/>
        </w:rPr>
        <w:t xml:space="preserve"> Clarke</w:t>
      </w:r>
      <w:r w:rsidR="00EA0B7D">
        <w:rPr>
          <w:noProof/>
        </w:rPr>
        <w:t xml:space="preserve"> (</w:t>
      </w:r>
      <w:r w:rsidR="00EA0B7D" w:rsidRPr="00EA0B7D">
        <w:rPr>
          <w:noProof/>
        </w:rPr>
        <w:t>2006)</w:t>
      </w:r>
      <w:r w:rsidR="00EA0B7D">
        <w:fldChar w:fldCharType="end"/>
      </w:r>
      <w:r>
        <w:t xml:space="preserve"> was applied as the operational analytical technique, proceeding through six phases: familiarizing with data, generating initial codes, searching for themes, reviewing themes, defining and naming themes, and producing the report. To ensure the trustworthiness and rigor of findings, four criteria of qualitative validity proposed by </w:t>
      </w:r>
      <w:r w:rsidR="00CC51F7">
        <w:fldChar w:fldCharType="begin" w:fldLock="1"/>
      </w:r>
      <w:r w:rsidR="005044E0">
        <w:instrText>ADDIN CSL_CITATION {"citationItems":[{"id":"ITEM-1","itemData":{"author":[{"dropping-particle":"","family":"Lincoln, Yvonna S. (enter) Guba","given":"Egon G.","non-dropping-particle":"","parse-names":false,"suffix":""}],"id":"ITEM-1","issued":{"date-parts":[["1985"]]},"publisher":"SAGE Publications","publisher-place":"Beverly Hills, CA","title":"Naturalistic Inquiry","type":"book"},"uris":["http://www.mendeley.com/documents/?uuid=27b20d9e-0d28-435a-ae04-0f9065e1dbcd"]}],"mendeley":{"formattedCitation":"(Lincoln, Yvonna S. (enter) Guba, 1985)","manualFormatting":"Lincoln and Guba (1985)","plainTextFormattedCitation":"(Lincoln, Yvonna S. (enter) Guba, 1985)","previouslyFormattedCitation":"(Lincoln, Yvonna S. (enter) Guba, 1985)"},"properties":{"noteIndex":0},"schema":"https://github.com/citation-style-language/schema/raw/master/csl-citation.json"}</w:instrText>
      </w:r>
      <w:r w:rsidR="00CC51F7">
        <w:fldChar w:fldCharType="separate"/>
      </w:r>
      <w:r w:rsidR="00CC51F7" w:rsidRPr="00CC51F7">
        <w:rPr>
          <w:noProof/>
        </w:rPr>
        <w:t>Lincoln</w:t>
      </w:r>
      <w:r w:rsidR="00CC51F7">
        <w:rPr>
          <w:noProof/>
        </w:rPr>
        <w:t xml:space="preserve"> and</w:t>
      </w:r>
      <w:r w:rsidR="00CC51F7" w:rsidRPr="00CC51F7">
        <w:rPr>
          <w:noProof/>
        </w:rPr>
        <w:t xml:space="preserve"> Guba </w:t>
      </w:r>
      <w:r w:rsidR="00CC51F7">
        <w:rPr>
          <w:noProof/>
        </w:rPr>
        <w:t>(</w:t>
      </w:r>
      <w:r w:rsidR="00CC51F7" w:rsidRPr="00CC51F7">
        <w:rPr>
          <w:noProof/>
        </w:rPr>
        <w:t>1985)</w:t>
      </w:r>
      <w:r w:rsidR="00CC51F7">
        <w:fldChar w:fldCharType="end"/>
      </w:r>
      <w:r w:rsidR="00CC51F7">
        <w:t xml:space="preserve"> </w:t>
      </w:r>
      <w:r>
        <w:t xml:space="preserve">are applied: credibility, transferability, dependability, and confirmability. The study employed methodological triangulation through the simultaneous use of in-depth </w:t>
      </w:r>
      <w:r>
        <w:lastRenderedPageBreak/>
        <w:t>interviews, classroom observations, and document analysis, as well as source triangulation through data collection from multiple participant groups including teachers and program coordinators. Member checking was also conducted to verify the accuracy of the researcher's interpretations with the participants themselves.</w:t>
      </w:r>
    </w:p>
    <w:p w14:paraId="2A599BAA" w14:textId="77777777" w:rsidR="00234957" w:rsidRDefault="00234957"/>
    <w:p w14:paraId="4AB59D34" w14:textId="77777777" w:rsidR="00234957" w:rsidRDefault="00000000">
      <w:pPr>
        <w:spacing w:before="240" w:after="120"/>
      </w:pPr>
      <w:r>
        <w:rPr>
          <w:b/>
          <w:bCs/>
        </w:rPr>
        <w:t>RESULTS AND DISCUSSION</w:t>
      </w:r>
    </w:p>
    <w:p w14:paraId="345CA291" w14:textId="77777777" w:rsidR="00234957" w:rsidRPr="00C870C9" w:rsidRDefault="00000000">
      <w:pPr>
        <w:spacing w:line="360" w:lineRule="auto"/>
        <w:rPr>
          <w:i/>
          <w:iCs/>
          <w:color w:val="000000" w:themeColor="text1"/>
        </w:rPr>
      </w:pPr>
      <w:r w:rsidRPr="00C870C9">
        <w:rPr>
          <w:i/>
          <w:iCs/>
          <w:color w:val="000000" w:themeColor="text1"/>
        </w:rPr>
        <w:t>[To be completed after data collection]</w:t>
      </w:r>
    </w:p>
    <w:p w14:paraId="60D563E0" w14:textId="77777777" w:rsidR="00234957" w:rsidRDefault="00234957"/>
    <w:p w14:paraId="756561FC" w14:textId="77777777" w:rsidR="00234957" w:rsidRDefault="00000000">
      <w:pPr>
        <w:spacing w:before="240" w:after="120"/>
      </w:pPr>
      <w:r>
        <w:rPr>
          <w:b/>
          <w:bCs/>
        </w:rPr>
        <w:t>CONCLUSION</w:t>
      </w:r>
    </w:p>
    <w:p w14:paraId="4D6D0A0A" w14:textId="77777777" w:rsidR="00234957" w:rsidRPr="00C870C9" w:rsidRDefault="00000000">
      <w:pPr>
        <w:spacing w:line="360" w:lineRule="auto"/>
        <w:rPr>
          <w:color w:val="000000" w:themeColor="text1"/>
        </w:rPr>
      </w:pPr>
      <w:r w:rsidRPr="00C870C9">
        <w:rPr>
          <w:i/>
          <w:iCs/>
          <w:color w:val="000000" w:themeColor="text1"/>
        </w:rPr>
        <w:t>[To be completed after data collection]</w:t>
      </w:r>
    </w:p>
    <w:p w14:paraId="6B270775" w14:textId="77777777" w:rsidR="00234957" w:rsidRPr="005044E0" w:rsidRDefault="00234957">
      <w:pPr>
        <w:rPr>
          <w:color w:val="000000" w:themeColor="text1"/>
        </w:rPr>
      </w:pPr>
    </w:p>
    <w:p w14:paraId="53560DF0" w14:textId="77777777" w:rsidR="00234957" w:rsidRDefault="00000000">
      <w:pPr>
        <w:spacing w:before="240" w:after="120"/>
      </w:pPr>
      <w:r>
        <w:rPr>
          <w:b/>
          <w:bCs/>
        </w:rPr>
        <w:t>AUTHOR BIOGRAPHY</w:t>
      </w:r>
    </w:p>
    <w:p w14:paraId="27618289" w14:textId="77777777" w:rsidR="00234957" w:rsidRDefault="00000000">
      <w:pPr>
        <w:spacing w:line="360" w:lineRule="auto"/>
        <w:jc w:val="both"/>
      </w:pPr>
      <w:r>
        <w:t>Zahra Nur Azizah is an undergraduate student majoring in English Language Education at the Faculty of Teacher Training and Education, Universitas Islam Kadiri. Her research interests include English language teaching, bilingual education, and teacher professional development, particularly in Islamic educational contexts. She is currently completing her undergraduate thesis examining teacher readiness for English bilingual program implementation in Islamic boarding schools in Indonesia, with a focus on the a</w:t>
      </w:r>
      <w:r>
        <w:t>pplication of Freeman's KASA framework in newly established bilingual programs.</w:t>
      </w:r>
    </w:p>
    <w:p w14:paraId="62D98D25" w14:textId="77777777" w:rsidR="00234957" w:rsidRDefault="00234957"/>
    <w:p w14:paraId="43D5BED7" w14:textId="77777777" w:rsidR="00234957" w:rsidRDefault="00000000">
      <w:pPr>
        <w:spacing w:before="240" w:after="120"/>
      </w:pPr>
      <w:r>
        <w:rPr>
          <w:b/>
          <w:bCs/>
        </w:rPr>
        <w:t>REFERENCES</w:t>
      </w:r>
    </w:p>
    <w:p w14:paraId="1BC1A9A2" w14:textId="06A2706B" w:rsidR="006C4787" w:rsidRPr="006C4787" w:rsidRDefault="005044E0" w:rsidP="006C4787">
      <w:pPr>
        <w:widowControl w:val="0"/>
        <w:autoSpaceDE w:val="0"/>
        <w:autoSpaceDN w:val="0"/>
        <w:adjustRightInd w:val="0"/>
        <w:spacing w:after="120" w:line="360" w:lineRule="auto"/>
        <w:ind w:left="480" w:hanging="480"/>
        <w:rPr>
          <w:noProof/>
        </w:rPr>
      </w:pPr>
      <w:r>
        <w:fldChar w:fldCharType="begin" w:fldLock="1"/>
      </w:r>
      <w:r>
        <w:instrText xml:space="preserve">ADDIN Mendeley Bibliography CSL_BIBLIOGRAPHY </w:instrText>
      </w:r>
      <w:r>
        <w:fldChar w:fldCharType="separate"/>
      </w:r>
      <w:r w:rsidR="006C4787" w:rsidRPr="006C4787">
        <w:rPr>
          <w:noProof/>
        </w:rPr>
        <w:t xml:space="preserve">Baker, C. (2011). </w:t>
      </w:r>
      <w:r w:rsidR="006C4787" w:rsidRPr="006C4787">
        <w:rPr>
          <w:i/>
          <w:iCs/>
          <w:noProof/>
        </w:rPr>
        <w:t>Foundations of Bilingual Education and Bilingualism</w:t>
      </w:r>
      <w:r w:rsidR="006C4787" w:rsidRPr="006C4787">
        <w:rPr>
          <w:noProof/>
        </w:rPr>
        <w:t xml:space="preserve"> (5th ed.). Multilingual Matters.</w:t>
      </w:r>
    </w:p>
    <w:p w14:paraId="6F957EDF"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Braun, V., &amp; Clarke, V. (2006). Using thematic analysis in psychology. </w:t>
      </w:r>
      <w:r w:rsidRPr="006C4787">
        <w:rPr>
          <w:i/>
          <w:iCs/>
          <w:noProof/>
        </w:rPr>
        <w:t>Qualitative Research in Psychology</w:t>
      </w:r>
      <w:r w:rsidRPr="006C4787">
        <w:rPr>
          <w:noProof/>
        </w:rPr>
        <w:t xml:space="preserve">, </w:t>
      </w:r>
      <w:r w:rsidRPr="006C4787">
        <w:rPr>
          <w:i/>
          <w:iCs/>
          <w:noProof/>
        </w:rPr>
        <w:t>3</w:t>
      </w:r>
      <w:r w:rsidRPr="006C4787">
        <w:rPr>
          <w:noProof/>
        </w:rPr>
        <w:t>(2), 77–101. https://doi.org/10.1191/1478088706qp063oa</w:t>
      </w:r>
    </w:p>
    <w:p w14:paraId="553114BE"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Creswell, John W.; Creswell, J. D. (2018). </w:t>
      </w:r>
      <w:r w:rsidRPr="006C4787">
        <w:rPr>
          <w:i/>
          <w:iCs/>
          <w:noProof/>
        </w:rPr>
        <w:t>Research Design: Qualitative, Quantitative, and Mixed Methods Approaches</w:t>
      </w:r>
      <w:r w:rsidRPr="006C4787">
        <w:rPr>
          <w:noProof/>
        </w:rPr>
        <w:t xml:space="preserve"> (5th ed.). SAGE </w:t>
      </w:r>
      <w:r w:rsidRPr="006C4787">
        <w:rPr>
          <w:noProof/>
        </w:rPr>
        <w:lastRenderedPageBreak/>
        <w:t>Publications.</w:t>
      </w:r>
    </w:p>
    <w:p w14:paraId="56F58DDF"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Creswell, John W.; Poth, C. N. (2018). </w:t>
      </w:r>
      <w:r w:rsidRPr="006C4787">
        <w:rPr>
          <w:i/>
          <w:iCs/>
          <w:noProof/>
        </w:rPr>
        <w:t>Qualitative Inquiry and Research Design Choosing Among Five Approaches</w:t>
      </w:r>
      <w:r w:rsidRPr="006C4787">
        <w:rPr>
          <w:noProof/>
        </w:rPr>
        <w:t xml:space="preserve"> (4th ed.). SAGE Publications.</w:t>
      </w:r>
    </w:p>
    <w:p w14:paraId="25507D7A"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EBSCO Research Starters. (2023). </w:t>
      </w:r>
      <w:r w:rsidRPr="006C4787">
        <w:rPr>
          <w:i/>
          <w:iCs/>
          <w:noProof/>
        </w:rPr>
        <w:t>Bilingual Education</w:t>
      </w:r>
      <w:r w:rsidRPr="006C4787">
        <w:rPr>
          <w:noProof/>
        </w:rPr>
        <w:t>. EBSCO Research Starters: Education. https://www.ebsco.com/research-starters/education/bilingual-education</w:t>
      </w:r>
    </w:p>
    <w:p w14:paraId="1BEA8684"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Freeman, D. (1989). Teacher Training, Development, and Decision Making: A Model of Teaching and Related Strategies for Language Teacher Education. </w:t>
      </w:r>
      <w:r w:rsidRPr="006C4787">
        <w:rPr>
          <w:i/>
          <w:iCs/>
          <w:noProof/>
        </w:rPr>
        <w:t>TESOL Quarterly</w:t>
      </w:r>
      <w:r w:rsidRPr="006C4787">
        <w:rPr>
          <w:noProof/>
        </w:rPr>
        <w:t xml:space="preserve">, </w:t>
      </w:r>
      <w:r w:rsidRPr="006C4787">
        <w:rPr>
          <w:i/>
          <w:iCs/>
          <w:noProof/>
        </w:rPr>
        <w:t>23</w:t>
      </w:r>
      <w:r w:rsidRPr="006C4787">
        <w:rPr>
          <w:noProof/>
        </w:rPr>
        <w:t>(1), 27–45. https://doi.org/10.2307/3587506</w:t>
      </w:r>
    </w:p>
    <w:p w14:paraId="0F373D96"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Irham, I. (2023). English Language Teaching in Bilingual Pesantren in Indonesia: From Native Speakerism to Transformative Mediocrity. In M. F. Iida, P.C., Mikulec, E., &amp; Agnello (Ed.), </w:t>
      </w:r>
      <w:r w:rsidRPr="006C4787">
        <w:rPr>
          <w:i/>
          <w:iCs/>
          <w:noProof/>
        </w:rPr>
        <w:t>English Language Education in Rural Contexts: Theory, Research, and Practices</w:t>
      </w:r>
      <w:r w:rsidRPr="006C4787">
        <w:rPr>
          <w:noProof/>
        </w:rPr>
        <w:t xml:space="preserve"> (pp. 203–219). Brill. https://brill.com/display/book/9789004549647/BP000024.xml</w:t>
      </w:r>
    </w:p>
    <w:p w14:paraId="55426FD8"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Lambert, W. E. (1975). Culture and language as factors in learning and education. In A. Wolfgang (Ed.), </w:t>
      </w:r>
      <w:r w:rsidRPr="006C4787">
        <w:rPr>
          <w:i/>
          <w:iCs/>
          <w:noProof/>
        </w:rPr>
        <w:t>Education of Immigrant Students</w:t>
      </w:r>
      <w:r w:rsidRPr="006C4787">
        <w:rPr>
          <w:noProof/>
        </w:rPr>
        <w:t>. Ontario Institute for Studies in Education.</w:t>
      </w:r>
    </w:p>
    <w:p w14:paraId="70C98ED4" w14:textId="72373B38" w:rsidR="006C4787" w:rsidRPr="006C4787" w:rsidRDefault="007001BA" w:rsidP="006C4787">
      <w:pPr>
        <w:widowControl w:val="0"/>
        <w:autoSpaceDE w:val="0"/>
        <w:autoSpaceDN w:val="0"/>
        <w:adjustRightInd w:val="0"/>
        <w:spacing w:after="120" w:line="360" w:lineRule="auto"/>
        <w:ind w:left="480" w:hanging="480"/>
        <w:rPr>
          <w:noProof/>
        </w:rPr>
      </w:pPr>
      <w:r w:rsidRPr="007001BA">
        <w:rPr>
          <w:noProof/>
        </w:rPr>
        <w:t>Lincoln, Y. S., &amp; Guba, E. G.</w:t>
      </w:r>
      <w:r w:rsidR="006C4787" w:rsidRPr="006C4787">
        <w:rPr>
          <w:noProof/>
        </w:rPr>
        <w:t xml:space="preserve"> (1985). </w:t>
      </w:r>
      <w:r w:rsidR="006C4787" w:rsidRPr="006C4787">
        <w:rPr>
          <w:i/>
          <w:iCs/>
          <w:noProof/>
        </w:rPr>
        <w:t>Naturalistic Inquiry</w:t>
      </w:r>
      <w:r w:rsidR="006C4787" w:rsidRPr="006C4787">
        <w:rPr>
          <w:noProof/>
        </w:rPr>
        <w:t>. SAGE Publications.</w:t>
      </w:r>
    </w:p>
    <w:p w14:paraId="7F79414A"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Madkur, A., As’ad, M. S., Prayogo, A., Sunarwan, A., Siregar, S., Harya, T. D., &amp; Irwansyah, D. (2024). Context-responsive pedagogy in English language teaching in Indonesian Islamic boarding schools. </w:t>
      </w:r>
      <w:r w:rsidRPr="006C4787">
        <w:rPr>
          <w:i/>
          <w:iCs/>
          <w:noProof/>
        </w:rPr>
        <w:t>Journal of Education and Learning (EduLearn)</w:t>
      </w:r>
      <w:r w:rsidRPr="006C4787">
        <w:rPr>
          <w:noProof/>
        </w:rPr>
        <w:t xml:space="preserve">, </w:t>
      </w:r>
      <w:r w:rsidRPr="006C4787">
        <w:rPr>
          <w:i/>
          <w:iCs/>
          <w:noProof/>
        </w:rPr>
        <w:t>18</w:t>
      </w:r>
      <w:r w:rsidRPr="006C4787">
        <w:rPr>
          <w:noProof/>
        </w:rPr>
        <w:t>(3), 624–636. https://doi.org/10.11591/edulearn.v18i3.21085</w:t>
      </w:r>
    </w:p>
    <w:p w14:paraId="69CAB1D6"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Mawardi Muhammad Nur, Sofyan Abdul Gani, Iskandar Abdul Samad, W. M. N. (2021). Pesantren Readiness for the English Programs. </w:t>
      </w:r>
      <w:r w:rsidRPr="006C4787">
        <w:rPr>
          <w:i/>
          <w:iCs/>
          <w:noProof/>
        </w:rPr>
        <w:t>English Education Journal (EEJ)</w:t>
      </w:r>
      <w:r w:rsidRPr="006C4787">
        <w:rPr>
          <w:noProof/>
        </w:rPr>
        <w:t>. https://jurnal.usk.ac.id/EEJ/article/view/19176</w:t>
      </w:r>
    </w:p>
    <w:p w14:paraId="2015459F"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Miftahurrizqi, Azhar; Aini, Q. (2024). Optimizing Bilingual Teaching in Developing Students’ English Language Skills. </w:t>
      </w:r>
      <w:r w:rsidRPr="006C4787">
        <w:rPr>
          <w:i/>
          <w:iCs/>
          <w:noProof/>
        </w:rPr>
        <w:t xml:space="preserve">International Journal of </w:t>
      </w:r>
      <w:r w:rsidRPr="006C4787">
        <w:rPr>
          <w:i/>
          <w:iCs/>
          <w:noProof/>
        </w:rPr>
        <w:lastRenderedPageBreak/>
        <w:t>Science and Society (IJSOC)</w:t>
      </w:r>
      <w:r w:rsidRPr="006C4787">
        <w:rPr>
          <w:noProof/>
        </w:rPr>
        <w:t>. https://doi.org/https://doi.org/10.54783/ijsoc.v6i3.1248</w:t>
      </w:r>
    </w:p>
    <w:p w14:paraId="6B1CA74C" w14:textId="344847C0"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Miles, M.B., Huberman, a. m., &amp; Saldana, J. (2014). Qualitative Data A Methods Sourcebook. SAGE Publications.</w:t>
      </w:r>
    </w:p>
    <w:p w14:paraId="454AF3D6"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Muniroh, S. M. et al. (2022). Challenges in Managing Bilingual Schools: A Solution Through Higher Education for Prospective Leaders. </w:t>
      </w:r>
      <w:r w:rsidRPr="006C4787">
        <w:rPr>
          <w:i/>
          <w:iCs/>
          <w:noProof/>
        </w:rPr>
        <w:t>European Journal of Educational Research</w:t>
      </w:r>
      <w:r w:rsidRPr="006C4787">
        <w:rPr>
          <w:noProof/>
        </w:rPr>
        <w:t xml:space="preserve">, </w:t>
      </w:r>
      <w:r w:rsidRPr="006C4787">
        <w:rPr>
          <w:i/>
          <w:iCs/>
          <w:noProof/>
        </w:rPr>
        <w:t>11</w:t>
      </w:r>
      <w:r w:rsidRPr="006C4787">
        <w:rPr>
          <w:noProof/>
        </w:rPr>
        <w:t>(4). https://doi.org/https://doi.org/10.12973/eu-jer.11.4.2513</w:t>
      </w:r>
    </w:p>
    <w:p w14:paraId="677941DD"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Murtadho, N. (2023). An Overview of Bilingual Education Practices in Pesantren. </w:t>
      </w:r>
      <w:r w:rsidRPr="006C4787">
        <w:rPr>
          <w:i/>
          <w:iCs/>
          <w:noProof/>
        </w:rPr>
        <w:t>KnE Social Sciences</w:t>
      </w:r>
      <w:r w:rsidRPr="006C4787">
        <w:rPr>
          <w:noProof/>
        </w:rPr>
        <w:t>, 194–206. https://doi.org/10.18502/kss.v8i7.13250</w:t>
      </w:r>
    </w:p>
    <w:p w14:paraId="31E0B56B"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Mutmainah Fahmi Karimatunisa, &amp; Endang Sartika. (2024). An Analysis of English Teacher Readiness in Implementing Merdeka Curriculum at MTs Negeri 3 Banyumas. </w:t>
      </w:r>
      <w:r w:rsidRPr="006C4787">
        <w:rPr>
          <w:i/>
          <w:iCs/>
          <w:noProof/>
        </w:rPr>
        <w:t>DIAJAR: Jurnal Pendidikan Dan Pembelajaran</w:t>
      </w:r>
      <w:r w:rsidRPr="006C4787">
        <w:rPr>
          <w:noProof/>
        </w:rPr>
        <w:t xml:space="preserve">, </w:t>
      </w:r>
      <w:r w:rsidRPr="006C4787">
        <w:rPr>
          <w:i/>
          <w:iCs/>
          <w:noProof/>
        </w:rPr>
        <w:t>3</w:t>
      </w:r>
      <w:r w:rsidRPr="006C4787">
        <w:rPr>
          <w:noProof/>
        </w:rPr>
        <w:t>(2), 187–195. https://doi.org/10.54259/diajar.v3i2.2408</w:t>
      </w:r>
    </w:p>
    <w:p w14:paraId="149CA68F"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Rofiah, N. H., Kawai, N., &amp; Sudiraharja, D. (2025). Pesantren and inclusion: Bridging religion and disability in Islamic education in Indonesia. </w:t>
      </w:r>
      <w:r w:rsidRPr="006C4787">
        <w:rPr>
          <w:i/>
          <w:iCs/>
          <w:noProof/>
        </w:rPr>
        <w:t>African Journal of Disability</w:t>
      </w:r>
      <w:r w:rsidRPr="006C4787">
        <w:rPr>
          <w:noProof/>
        </w:rPr>
        <w:t xml:space="preserve">, </w:t>
      </w:r>
      <w:r w:rsidRPr="006C4787">
        <w:rPr>
          <w:i/>
          <w:iCs/>
          <w:noProof/>
        </w:rPr>
        <w:t>14</w:t>
      </w:r>
      <w:r w:rsidRPr="006C4787">
        <w:rPr>
          <w:noProof/>
        </w:rPr>
        <w:t>. https://doi.org/10.4102/ajod.v14i0.1741</w:t>
      </w:r>
    </w:p>
    <w:p w14:paraId="58AE89E0"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Sadeghi, K., &amp; Richards, J. C. (2021). Professional development among English language teachers: challenges and recommendations for practice. </w:t>
      </w:r>
      <w:r w:rsidRPr="006C4787">
        <w:rPr>
          <w:i/>
          <w:iCs/>
          <w:noProof/>
        </w:rPr>
        <w:t>Heliyon</w:t>
      </w:r>
      <w:r w:rsidRPr="006C4787">
        <w:rPr>
          <w:noProof/>
        </w:rPr>
        <w:t xml:space="preserve">, </w:t>
      </w:r>
      <w:r w:rsidRPr="006C4787">
        <w:rPr>
          <w:i/>
          <w:iCs/>
          <w:noProof/>
        </w:rPr>
        <w:t>7</w:t>
      </w:r>
      <w:r w:rsidRPr="006C4787">
        <w:rPr>
          <w:noProof/>
        </w:rPr>
        <w:t>(9), e08053. https://doi.org/10.1016/j.heliyon.2021.e08053</w:t>
      </w:r>
    </w:p>
    <w:p w14:paraId="3AEC2C9E"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Scherzinger, L., &amp; Brahm, T. (2024). What does it mean to be(come) a professional bilingual education teacher? </w:t>
      </w:r>
      <w:r w:rsidRPr="006C4787">
        <w:rPr>
          <w:i/>
          <w:iCs/>
          <w:noProof/>
        </w:rPr>
        <w:t>European Journal of Teacher Education</w:t>
      </w:r>
      <w:r w:rsidRPr="006C4787">
        <w:rPr>
          <w:noProof/>
        </w:rPr>
        <w:t>, 1–20. https://doi.org/10.1080/02619768.2024.2436430</w:t>
      </w:r>
    </w:p>
    <w:p w14:paraId="117885DD" w14:textId="54A80E2A" w:rsidR="006C4787" w:rsidRPr="006C4787" w:rsidRDefault="007001BA" w:rsidP="006C4787">
      <w:pPr>
        <w:widowControl w:val="0"/>
        <w:autoSpaceDE w:val="0"/>
        <w:autoSpaceDN w:val="0"/>
        <w:adjustRightInd w:val="0"/>
        <w:spacing w:after="120" w:line="360" w:lineRule="auto"/>
        <w:ind w:left="480" w:hanging="480"/>
        <w:rPr>
          <w:noProof/>
        </w:rPr>
      </w:pPr>
      <w:r w:rsidRPr="007001BA">
        <w:rPr>
          <w:noProof/>
        </w:rPr>
        <w:t>Vogt, K., &amp; Tsagari, D</w:t>
      </w:r>
      <w:r w:rsidR="006C4787" w:rsidRPr="006C4787">
        <w:rPr>
          <w:noProof/>
        </w:rPr>
        <w:t xml:space="preserve">. (2023). A systematic review of bilingual education teachers’ competences. </w:t>
      </w:r>
      <w:r w:rsidR="006C4787" w:rsidRPr="006C4787">
        <w:rPr>
          <w:i/>
          <w:iCs/>
          <w:noProof/>
        </w:rPr>
        <w:t>Teaching and Teacher Education</w:t>
      </w:r>
      <w:r w:rsidR="006C4787" w:rsidRPr="006C4787">
        <w:rPr>
          <w:noProof/>
        </w:rPr>
        <w:t>. https://doi.org/10.1016/j.tate.2023.104168</w:t>
      </w:r>
    </w:p>
    <w:p w14:paraId="57B4284E" w14:textId="77777777" w:rsidR="006C4787" w:rsidRPr="006C4787" w:rsidRDefault="006C4787" w:rsidP="006C4787">
      <w:pPr>
        <w:widowControl w:val="0"/>
        <w:autoSpaceDE w:val="0"/>
        <w:autoSpaceDN w:val="0"/>
        <w:adjustRightInd w:val="0"/>
        <w:spacing w:after="120" w:line="360" w:lineRule="auto"/>
        <w:ind w:left="480" w:hanging="480"/>
        <w:rPr>
          <w:noProof/>
        </w:rPr>
      </w:pPr>
      <w:r w:rsidRPr="006C4787">
        <w:rPr>
          <w:noProof/>
        </w:rPr>
        <w:t xml:space="preserve">Yin, R. K. (2018). </w:t>
      </w:r>
      <w:r w:rsidRPr="006C4787">
        <w:rPr>
          <w:i/>
          <w:iCs/>
          <w:noProof/>
        </w:rPr>
        <w:t xml:space="preserve">Case Study Research and Applications: Design and </w:t>
      </w:r>
      <w:r w:rsidRPr="006C4787">
        <w:rPr>
          <w:i/>
          <w:iCs/>
          <w:noProof/>
        </w:rPr>
        <w:lastRenderedPageBreak/>
        <w:t>Methods</w:t>
      </w:r>
      <w:r w:rsidRPr="006C4787">
        <w:rPr>
          <w:noProof/>
        </w:rPr>
        <w:t xml:space="preserve"> (6th ed.). SAGE Publications.</w:t>
      </w:r>
    </w:p>
    <w:p w14:paraId="1E6D4ECB" w14:textId="00B0DD11" w:rsidR="00234957" w:rsidRDefault="005044E0" w:rsidP="005044E0">
      <w:pPr>
        <w:spacing w:after="120" w:line="360" w:lineRule="auto"/>
        <w:ind w:left="720" w:hanging="720"/>
        <w:jc w:val="both"/>
      </w:pPr>
      <w:r>
        <w:fldChar w:fldCharType="end"/>
      </w:r>
    </w:p>
    <w:sectPr w:rsidR="00234957" w:rsidSect="0003460C">
      <w:headerReference w:type="even" r:id="rId9"/>
      <w:headerReference w:type="default" r:id="rId10"/>
      <w:footerReference w:type="even" r:id="rId11"/>
      <w:footerReference w:type="default" r:id="rId12"/>
      <w:headerReference w:type="first" r:id="rId13"/>
      <w:footerReference w:type="first" r:id="rId14"/>
      <w:pgSz w:w="11906" w:h="16838"/>
      <w:pgMar w:top="1800" w:right="1800" w:bottom="1800" w:left="1800" w:header="708" w:footer="708" w:gutter="0"/>
      <w:pgNumType w:start="3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19EAA" w14:textId="77777777" w:rsidR="008766DA" w:rsidRDefault="008766DA" w:rsidP="0003460C">
      <w:r>
        <w:separator/>
      </w:r>
    </w:p>
  </w:endnote>
  <w:endnote w:type="continuationSeparator" w:id="0">
    <w:p w14:paraId="3CE102CC" w14:textId="77777777" w:rsidR="008766DA" w:rsidRDefault="008766DA" w:rsidP="00034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ckwell">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A06E" w14:textId="77777777" w:rsidR="0003460C" w:rsidRDefault="000346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5114" w14:textId="77777777" w:rsidR="0003460C" w:rsidRDefault="0003460C" w:rsidP="0003460C">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7B04D4B" w14:textId="77777777" w:rsidR="0003460C" w:rsidRDefault="0003460C" w:rsidP="0003460C">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41923F24" w14:textId="77777777" w:rsidR="0003460C" w:rsidRDefault="0003460C" w:rsidP="0003460C">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7C6EB1FF" w14:textId="46BAC947" w:rsidR="0003460C" w:rsidRDefault="0003460C" w:rsidP="0003460C">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B5BF" w14:textId="77777777" w:rsidR="0003460C" w:rsidRDefault="00034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69716" w14:textId="77777777" w:rsidR="008766DA" w:rsidRDefault="008766DA" w:rsidP="0003460C">
      <w:r>
        <w:separator/>
      </w:r>
    </w:p>
  </w:footnote>
  <w:footnote w:type="continuationSeparator" w:id="0">
    <w:p w14:paraId="220DE06B" w14:textId="77777777" w:rsidR="008766DA" w:rsidRDefault="008766DA" w:rsidP="00034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AABA" w14:textId="77777777" w:rsidR="0003460C" w:rsidRDefault="00034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833A" w14:textId="77777777" w:rsidR="0003460C" w:rsidRDefault="000346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15DC" w14:textId="77777777" w:rsidR="0003460C" w:rsidRDefault="00034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1490B"/>
    <w:multiLevelType w:val="hybridMultilevel"/>
    <w:tmpl w:val="E522C876"/>
    <w:lvl w:ilvl="0" w:tplc="FA6CA876">
      <w:start w:val="1"/>
      <w:numFmt w:val="bullet"/>
      <w:lvlText w:val="●"/>
      <w:lvlJc w:val="left"/>
      <w:pPr>
        <w:ind w:left="720" w:hanging="360"/>
      </w:pPr>
    </w:lvl>
    <w:lvl w:ilvl="1" w:tplc="432A2F8E">
      <w:start w:val="1"/>
      <w:numFmt w:val="bullet"/>
      <w:lvlText w:val="○"/>
      <w:lvlJc w:val="left"/>
      <w:pPr>
        <w:ind w:left="1440" w:hanging="360"/>
      </w:pPr>
    </w:lvl>
    <w:lvl w:ilvl="2" w:tplc="C9D6A2A6">
      <w:start w:val="1"/>
      <w:numFmt w:val="bullet"/>
      <w:lvlText w:val="■"/>
      <w:lvlJc w:val="left"/>
      <w:pPr>
        <w:ind w:left="2160" w:hanging="360"/>
      </w:pPr>
    </w:lvl>
    <w:lvl w:ilvl="3" w:tplc="2C0081EE">
      <w:start w:val="1"/>
      <w:numFmt w:val="bullet"/>
      <w:lvlText w:val="●"/>
      <w:lvlJc w:val="left"/>
      <w:pPr>
        <w:ind w:left="2880" w:hanging="360"/>
      </w:pPr>
    </w:lvl>
    <w:lvl w:ilvl="4" w:tplc="2ADCC142">
      <w:start w:val="1"/>
      <w:numFmt w:val="bullet"/>
      <w:lvlText w:val="○"/>
      <w:lvlJc w:val="left"/>
      <w:pPr>
        <w:ind w:left="3600" w:hanging="360"/>
      </w:pPr>
    </w:lvl>
    <w:lvl w:ilvl="5" w:tplc="9F7AA08C">
      <w:start w:val="1"/>
      <w:numFmt w:val="bullet"/>
      <w:lvlText w:val="■"/>
      <w:lvlJc w:val="left"/>
      <w:pPr>
        <w:ind w:left="4320" w:hanging="360"/>
      </w:pPr>
    </w:lvl>
    <w:lvl w:ilvl="6" w:tplc="9D7C1152">
      <w:start w:val="1"/>
      <w:numFmt w:val="bullet"/>
      <w:lvlText w:val="●"/>
      <w:lvlJc w:val="left"/>
      <w:pPr>
        <w:ind w:left="5040" w:hanging="360"/>
      </w:pPr>
    </w:lvl>
    <w:lvl w:ilvl="7" w:tplc="EF10B83E">
      <w:start w:val="1"/>
      <w:numFmt w:val="bullet"/>
      <w:lvlText w:val="●"/>
      <w:lvlJc w:val="left"/>
      <w:pPr>
        <w:ind w:left="5760" w:hanging="360"/>
      </w:pPr>
    </w:lvl>
    <w:lvl w:ilvl="8" w:tplc="BB0A0AF4">
      <w:start w:val="1"/>
      <w:numFmt w:val="bullet"/>
      <w:lvlText w:val="●"/>
      <w:lvlJc w:val="left"/>
      <w:pPr>
        <w:ind w:left="6480" w:hanging="360"/>
      </w:pPr>
    </w:lvl>
  </w:abstractNum>
  <w:num w:numId="1" w16cid:durableId="13366120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57"/>
    <w:rsid w:val="0003460C"/>
    <w:rsid w:val="00083C6B"/>
    <w:rsid w:val="00096D11"/>
    <w:rsid w:val="000A2689"/>
    <w:rsid w:val="00144DC1"/>
    <w:rsid w:val="001E23D7"/>
    <w:rsid w:val="00215343"/>
    <w:rsid w:val="00234957"/>
    <w:rsid w:val="00263DB6"/>
    <w:rsid w:val="002717CA"/>
    <w:rsid w:val="002B767C"/>
    <w:rsid w:val="003217CE"/>
    <w:rsid w:val="00322661"/>
    <w:rsid w:val="00402CF3"/>
    <w:rsid w:val="00442876"/>
    <w:rsid w:val="00451BC1"/>
    <w:rsid w:val="004C4723"/>
    <w:rsid w:val="005044E0"/>
    <w:rsid w:val="005B69D9"/>
    <w:rsid w:val="005C7C7A"/>
    <w:rsid w:val="006252FC"/>
    <w:rsid w:val="006C4787"/>
    <w:rsid w:val="007001BA"/>
    <w:rsid w:val="007127AD"/>
    <w:rsid w:val="00727F9C"/>
    <w:rsid w:val="0074750C"/>
    <w:rsid w:val="007756EF"/>
    <w:rsid w:val="007E4E7D"/>
    <w:rsid w:val="007F6C16"/>
    <w:rsid w:val="00804572"/>
    <w:rsid w:val="008659F2"/>
    <w:rsid w:val="008766DA"/>
    <w:rsid w:val="008D2319"/>
    <w:rsid w:val="009C5280"/>
    <w:rsid w:val="00A37EDA"/>
    <w:rsid w:val="00A43EFB"/>
    <w:rsid w:val="00A50520"/>
    <w:rsid w:val="00A86654"/>
    <w:rsid w:val="00AB3FAC"/>
    <w:rsid w:val="00B659FF"/>
    <w:rsid w:val="00BA2D2C"/>
    <w:rsid w:val="00BB7D79"/>
    <w:rsid w:val="00BC4907"/>
    <w:rsid w:val="00C00D32"/>
    <w:rsid w:val="00C36D21"/>
    <w:rsid w:val="00C86FDA"/>
    <w:rsid w:val="00C870C9"/>
    <w:rsid w:val="00CB647C"/>
    <w:rsid w:val="00CC51F7"/>
    <w:rsid w:val="00CF3915"/>
    <w:rsid w:val="00D268FD"/>
    <w:rsid w:val="00DE41C0"/>
    <w:rsid w:val="00E35DBE"/>
    <w:rsid w:val="00EA0B7D"/>
    <w:rsid w:val="00EF2B25"/>
    <w:rsid w:val="00F3635B"/>
    <w:rsid w:val="00FC1A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6AAE0"/>
  <w15:docId w15:val="{E120545B-E716-4CB4-AE1B-C492B7DD4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customStyle="1" w:styleId="Calendar1">
    <w:name w:val="Calendar 1"/>
    <w:basedOn w:val="TableNormal"/>
    <w:uiPriority w:val="99"/>
    <w:qFormat/>
    <w:rsid w:val="00BB7D79"/>
    <w:rPr>
      <w:rFonts w:asciiTheme="minorHAnsi" w:eastAsiaTheme="minorEastAsia" w:hAnsiTheme="minorHAnsi" w:cstheme="minorBidi"/>
      <w:sz w:val="22"/>
      <w:szCs w:val="22"/>
      <w:lang w:val="en-US"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PlainTable4">
    <w:name w:val="Plain Table 4"/>
    <w:basedOn w:val="TableNormal"/>
    <w:uiPriority w:val="44"/>
    <w:rsid w:val="00BB7D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CB6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460C"/>
    <w:pPr>
      <w:tabs>
        <w:tab w:val="center" w:pos="4513"/>
        <w:tab w:val="right" w:pos="9026"/>
      </w:tabs>
    </w:pPr>
  </w:style>
  <w:style w:type="character" w:customStyle="1" w:styleId="HeaderChar">
    <w:name w:val="Header Char"/>
    <w:basedOn w:val="DefaultParagraphFont"/>
    <w:link w:val="Header"/>
    <w:uiPriority w:val="99"/>
    <w:rsid w:val="0003460C"/>
  </w:style>
  <w:style w:type="paragraph" w:styleId="Footer">
    <w:name w:val="footer"/>
    <w:basedOn w:val="Normal"/>
    <w:link w:val="FooterChar"/>
    <w:uiPriority w:val="99"/>
    <w:unhideWhenUsed/>
    <w:rsid w:val="0003460C"/>
    <w:pPr>
      <w:tabs>
        <w:tab w:val="center" w:pos="4513"/>
        <w:tab w:val="right" w:pos="9026"/>
      </w:tabs>
    </w:pPr>
  </w:style>
  <w:style w:type="character" w:customStyle="1" w:styleId="FooterChar">
    <w:name w:val="Footer Char"/>
    <w:basedOn w:val="DefaultParagraphFont"/>
    <w:link w:val="Footer"/>
    <w:uiPriority w:val="99"/>
    <w:rsid w:val="00034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EC379-BB1B-4687-8E28-042AF9B4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8478</Words>
  <Characters>48326</Characters>
  <Application>Microsoft Office Word</Application>
  <DocSecurity>0</DocSecurity>
  <Lines>402</Lines>
  <Paragraphs>113</Paragraphs>
  <ScaleCrop>false</ScaleCrop>
  <Company/>
  <LinksUpToDate>false</LinksUpToDate>
  <CharactersWithSpaces>56691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3</cp:revision>
  <dcterms:created xsi:type="dcterms:W3CDTF">2026-06-04T06:13:00Z</dcterms:created>
  <dcterms:modified xsi:type="dcterms:W3CDTF">2026-08-04T02:46:00Z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17fb5a5a-c618-379f-aee4-2a4ea1768ce2</vt:lpwstr>
  </property>
  <property fmtid="{D5CDD505-2E9C-101B-9397-08002B2CF9AE}" pid="24" name="Mendeley Citation Style_1">
    <vt:lpwstr>http://www.zotero.org/styles/apa</vt:lpwstr>
  </property>
</Properties>
</file>