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6F63" w14:textId="77777777" w:rsidR="002731EB" w:rsidRDefault="002731EB" w:rsidP="002731EB">
      <w:pPr>
        <w:pBdr>
          <w:top w:val="nil"/>
          <w:left w:val="nil"/>
          <w:bottom w:val="nil"/>
          <w:right w:val="nil"/>
          <w:between w:val="nil"/>
        </w:pBdr>
        <w:tabs>
          <w:tab w:val="left" w:pos="1650"/>
        </w:tabs>
        <w:ind w:firstLine="0"/>
        <w:jc w:val="center"/>
        <w:rPr>
          <w:color w:val="000000"/>
        </w:rPr>
      </w:pPr>
      <w:r>
        <w:rPr>
          <w:noProof/>
          <w:color w:val="000000"/>
        </w:rPr>
        <w:drawing>
          <wp:anchor distT="0" distB="0" distL="114300" distR="114300" simplePos="0" relativeHeight="251664384" behindDoc="1" locked="0" layoutInCell="1" allowOverlap="1" wp14:anchorId="25B05212" wp14:editId="1EB7C4B8">
            <wp:simplePos x="0" y="0"/>
            <wp:positionH relativeFrom="margin">
              <wp:align>center</wp:align>
            </wp:positionH>
            <wp:positionV relativeFrom="paragraph">
              <wp:posOffset>-946785</wp:posOffset>
            </wp:positionV>
            <wp:extent cx="2844590" cy="1182370"/>
            <wp:effectExtent l="0" t="0" r="0" b="0"/>
            <wp:wrapNone/>
            <wp:docPr id="1199189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9" cstate="print">
                      <a:extLst>
                        <a:ext uri="{28A0092B-C50C-407E-A947-70E740481C1C}">
                          <a14:useLocalDpi xmlns:a14="http://schemas.microsoft.com/office/drawing/2010/main" val="0"/>
                        </a:ext>
                      </a:extLst>
                    </a:blip>
                    <a:srcRect t="17020" b="7489"/>
                    <a:stretch>
                      <a:fillRect/>
                    </a:stretch>
                  </pic:blipFill>
                  <pic:spPr bwMode="auto">
                    <a:xfrm>
                      <a:off x="0" y="0"/>
                      <a:ext cx="2844590" cy="1182370"/>
                    </a:xfrm>
                    <a:prstGeom prst="rect">
                      <a:avLst/>
                    </a:prstGeom>
                    <a:ln>
                      <a:noFill/>
                    </a:ln>
                    <a:extLst>
                      <a:ext uri="{53640926-AAD7-44D8-BBD7-CCE9431645EC}">
                        <a14:shadowObscured xmlns:a14="http://schemas.microsoft.com/office/drawing/2010/main"/>
                      </a:ext>
                    </a:extLst>
                  </pic:spPr>
                </pic:pic>
              </a:graphicData>
            </a:graphic>
          </wp:anchor>
        </w:drawing>
      </w:r>
    </w:p>
    <w:p w14:paraId="1E4CE24A" w14:textId="77777777" w:rsidR="002731EB" w:rsidRDefault="002731EB" w:rsidP="002731EB">
      <w:pPr>
        <w:pBdr>
          <w:top w:val="nil"/>
          <w:left w:val="nil"/>
          <w:bottom w:val="single" w:sz="6" w:space="1" w:color="auto"/>
          <w:right w:val="nil"/>
          <w:between w:val="nil"/>
        </w:pBdr>
        <w:tabs>
          <w:tab w:val="left" w:pos="1650"/>
        </w:tabs>
        <w:ind w:firstLine="0"/>
        <w:jc w:val="center"/>
        <w:rPr>
          <w:color w:val="000000"/>
        </w:rPr>
      </w:pPr>
    </w:p>
    <w:p w14:paraId="0691E2A4" w14:textId="77777777" w:rsidR="002731EB" w:rsidRDefault="002731EB" w:rsidP="002731EB">
      <w:pPr>
        <w:pBdr>
          <w:left w:val="nil"/>
          <w:bottom w:val="nil"/>
          <w:right w:val="nil"/>
          <w:between w:val="nil"/>
        </w:pBdr>
        <w:tabs>
          <w:tab w:val="left" w:pos="1650"/>
        </w:tabs>
        <w:ind w:firstLine="0"/>
        <w:rPr>
          <w:color w:val="000000"/>
        </w:rPr>
      </w:pPr>
    </w:p>
    <w:p w14:paraId="48A0E4BC" w14:textId="77777777" w:rsidR="00E1427F" w:rsidRDefault="00E1427F" w:rsidP="002731EB">
      <w:pPr>
        <w:keepNext/>
        <w:pBdr>
          <w:top w:val="nil"/>
          <w:left w:val="nil"/>
          <w:bottom w:val="nil"/>
          <w:right w:val="nil"/>
          <w:between w:val="nil"/>
        </w:pBdr>
        <w:ind w:firstLine="0"/>
        <w:rPr>
          <w:b/>
          <w:bCs/>
          <w:sz w:val="28"/>
          <w:szCs w:val="28"/>
        </w:rPr>
      </w:pPr>
      <w:r w:rsidRPr="00E1427F">
        <w:rPr>
          <w:b/>
          <w:bCs/>
          <w:sz w:val="28"/>
          <w:szCs w:val="28"/>
        </w:rPr>
        <w:t xml:space="preserve">An Analysis of Students' Grammar Mastery </w:t>
      </w:r>
    </w:p>
    <w:p w14:paraId="5958DBBB" w14:textId="44691ECB" w:rsidR="00F60806" w:rsidRPr="005A1B9E" w:rsidRDefault="00E1427F" w:rsidP="002731EB">
      <w:pPr>
        <w:keepNext/>
        <w:pBdr>
          <w:top w:val="nil"/>
          <w:left w:val="nil"/>
          <w:bottom w:val="nil"/>
          <w:right w:val="nil"/>
          <w:between w:val="nil"/>
        </w:pBdr>
        <w:ind w:firstLine="0"/>
        <w:rPr>
          <w:b/>
          <w:bCs/>
          <w:color w:val="000000"/>
          <w:sz w:val="28"/>
          <w:szCs w:val="28"/>
        </w:rPr>
      </w:pPr>
      <w:r w:rsidRPr="00E1427F">
        <w:rPr>
          <w:b/>
          <w:bCs/>
          <w:sz w:val="28"/>
          <w:szCs w:val="28"/>
        </w:rPr>
        <w:t xml:space="preserve">in </w:t>
      </w:r>
      <w:r w:rsidR="002D7DE4">
        <w:rPr>
          <w:b/>
          <w:bCs/>
          <w:sz w:val="28"/>
          <w:szCs w:val="28"/>
        </w:rPr>
        <w:t>t</w:t>
      </w:r>
      <w:r w:rsidRPr="00E1427F">
        <w:rPr>
          <w:b/>
          <w:bCs/>
          <w:sz w:val="28"/>
          <w:szCs w:val="28"/>
        </w:rPr>
        <w:t>he Final Written Test</w:t>
      </w:r>
    </w:p>
    <w:p w14:paraId="57BC154E" w14:textId="16390E1F" w:rsidR="00374A05" w:rsidRDefault="00E1427F" w:rsidP="002731EB">
      <w:pPr>
        <w:pBdr>
          <w:top w:val="nil"/>
          <w:left w:val="nil"/>
          <w:bottom w:val="nil"/>
          <w:right w:val="nil"/>
          <w:between w:val="nil"/>
        </w:pBdr>
        <w:ind w:hanging="2"/>
        <w:rPr>
          <w:i/>
          <w:iCs/>
          <w:color w:val="000000"/>
          <w:sz w:val="20"/>
          <w:szCs w:val="20"/>
        </w:rPr>
      </w:pPr>
      <w:r>
        <w:rPr>
          <w:i/>
          <w:iCs/>
          <w:color w:val="000000"/>
          <w:sz w:val="20"/>
          <w:szCs w:val="20"/>
        </w:rPr>
        <w:t>Syalzabilla Sevia Sari</w:t>
      </w:r>
      <w:r>
        <w:rPr>
          <w:i/>
          <w:iCs/>
          <w:color w:val="000000"/>
          <w:sz w:val="20"/>
          <w:szCs w:val="20"/>
          <w:vertAlign w:val="superscript"/>
        </w:rPr>
        <w:t>1</w:t>
      </w:r>
    </w:p>
    <w:p w14:paraId="031CB2B4" w14:textId="5543134D" w:rsidR="00374A05" w:rsidRDefault="00000000" w:rsidP="002731EB">
      <w:pPr>
        <w:pBdr>
          <w:top w:val="nil"/>
          <w:left w:val="nil"/>
          <w:bottom w:val="nil"/>
          <w:right w:val="nil"/>
          <w:between w:val="nil"/>
        </w:pBdr>
        <w:ind w:hanging="2"/>
        <w:rPr>
          <w:i/>
          <w:iCs/>
          <w:color w:val="000000"/>
          <w:sz w:val="20"/>
          <w:szCs w:val="20"/>
        </w:rPr>
      </w:pPr>
      <w:r>
        <w:rPr>
          <w:i/>
          <w:iCs/>
          <w:color w:val="000000"/>
          <w:sz w:val="20"/>
          <w:szCs w:val="20"/>
          <w:vertAlign w:val="superscript"/>
        </w:rPr>
        <w:t>1</w:t>
      </w:r>
      <w:r>
        <w:rPr>
          <w:i/>
          <w:iCs/>
          <w:color w:val="000000"/>
          <w:sz w:val="20"/>
          <w:szCs w:val="20"/>
        </w:rPr>
        <w:t xml:space="preserve"> </w:t>
      </w:r>
      <w:r w:rsidR="00E1427F">
        <w:rPr>
          <w:i/>
          <w:iCs/>
          <w:color w:val="000000"/>
          <w:sz w:val="20"/>
          <w:szCs w:val="20"/>
        </w:rPr>
        <w:t>Universitas Islam Kadiri (UNISKA), Kediri</w:t>
      </w:r>
    </w:p>
    <w:p w14:paraId="6929C891" w14:textId="7F9E8F48" w:rsidR="00535505" w:rsidRDefault="005A1B9E" w:rsidP="002731EB">
      <w:pPr>
        <w:pBdr>
          <w:top w:val="nil"/>
          <w:left w:val="nil"/>
          <w:bottom w:val="nil"/>
          <w:right w:val="nil"/>
          <w:between w:val="nil"/>
        </w:pBdr>
        <w:spacing w:after="720"/>
        <w:ind w:hanging="2"/>
        <w:rPr>
          <w:i/>
          <w:iCs/>
          <w:color w:val="000000"/>
          <w:sz w:val="20"/>
          <w:szCs w:val="20"/>
        </w:rPr>
      </w:pPr>
      <w:r>
        <w:rPr>
          <w:i/>
          <w:iCs/>
          <w:noProof/>
          <w:color w:val="000000"/>
          <w:sz w:val="20"/>
          <w:szCs w:val="20"/>
        </w:rPr>
        <mc:AlternateContent>
          <mc:Choice Requires="wps">
            <w:drawing>
              <wp:anchor distT="0" distB="0" distL="114300" distR="114300" simplePos="0" relativeHeight="251659264" behindDoc="0" locked="0" layoutInCell="1" allowOverlap="1" wp14:anchorId="21C56874" wp14:editId="021CC692">
                <wp:simplePos x="0" y="0"/>
                <wp:positionH relativeFrom="column">
                  <wp:posOffset>763270</wp:posOffset>
                </wp:positionH>
                <wp:positionV relativeFrom="paragraph">
                  <wp:posOffset>515620</wp:posOffset>
                </wp:positionV>
                <wp:extent cx="4902200" cy="12700"/>
                <wp:effectExtent l="38100" t="38100" r="69850" b="82550"/>
                <wp:wrapNone/>
                <wp:docPr id="2125849312"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B2EE6C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1pt,40.6pt" to="446.1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" strokecolor="black [3200]" strokeweight="2pt">
                <v:shadow on="t" color="black" opacity="24903f" origin=",.5" offset="0,.55556mm"/>
              </v:line>
            </w:pict>
          </mc:Fallback>
        </mc:AlternateContent>
      </w:r>
      <w:r>
        <w:rPr>
          <w:i/>
          <w:iCs/>
          <w:color w:val="000000"/>
          <w:sz w:val="20"/>
          <w:szCs w:val="20"/>
        </w:rPr>
        <w:t>Corresponding author’s e-mail</w:t>
      </w:r>
      <w:r w:rsidR="00F60806">
        <w:rPr>
          <w:i/>
          <w:iCs/>
          <w:color w:val="000000"/>
          <w:sz w:val="20"/>
          <w:szCs w:val="20"/>
        </w:rPr>
        <w:t xml:space="preserve">: </w:t>
      </w:r>
      <w:hyperlink r:id="rId10" w:history="1">
        <w:r w:rsidR="00B35425" w:rsidRPr="001D53F7">
          <w:rPr>
            <w:rStyle w:val="Hyperlink"/>
            <w:i/>
            <w:iCs/>
            <w:sz w:val="20"/>
            <w:szCs w:val="20"/>
          </w:rPr>
          <w:t>syalzabillaseviasari@student.uniska-kediri.ac.id</w:t>
        </w:r>
      </w:hyperlink>
      <w:r w:rsidR="00B35425">
        <w:t xml:space="preserve"> </w:t>
      </w:r>
      <w:r w:rsidR="00B35425">
        <w:rPr>
          <w:i/>
          <w:iCs/>
          <w:color w:val="000000"/>
          <w:sz w:val="20"/>
          <w:szCs w:val="20"/>
        </w:rPr>
        <w:t xml:space="preserve"> </w:t>
      </w:r>
    </w:p>
    <w:p w14:paraId="47FAD7E3" w14:textId="5AC4A74C" w:rsidR="00374A05" w:rsidRPr="00535505" w:rsidRDefault="005A1B9E" w:rsidP="005A1B9E">
      <w:pPr>
        <w:keepNext/>
        <w:pBdr>
          <w:left w:val="nil"/>
          <w:bottom w:val="nil"/>
          <w:right w:val="nil"/>
          <w:between w:val="nil"/>
        </w:pBdr>
        <w:spacing w:before="120" w:after="60"/>
        <w:ind w:left="556" w:firstLine="720"/>
        <w:jc w:val="center"/>
        <w:rPr>
          <w:b/>
          <w:bCs/>
          <w:color w:val="000000"/>
          <w:sz w:val="24"/>
          <w:szCs w:val="24"/>
        </w:rPr>
      </w:pPr>
      <w:r w:rsidRPr="00535505">
        <w:rPr>
          <w:b/>
          <w:bCs/>
          <w:color w:val="000000"/>
          <w:sz w:val="24"/>
          <w:szCs w:val="24"/>
        </w:rPr>
        <w:t>ABSTRACT</w:t>
      </w:r>
    </w:p>
    <w:p w14:paraId="317FA21B" w14:textId="7D8AA808" w:rsidR="008A31CC" w:rsidRDefault="008A31CC" w:rsidP="008A31CC">
      <w:pPr>
        <w:pBdr>
          <w:top w:val="nil"/>
          <w:left w:val="nil"/>
          <w:bottom w:val="nil"/>
          <w:right w:val="nil"/>
          <w:between w:val="nil"/>
        </w:pBdr>
        <w:ind w:left="1276" w:right="281" w:firstLine="0"/>
        <w:jc w:val="both"/>
        <w:rPr>
          <w:color w:val="000000"/>
        </w:rPr>
      </w:pPr>
      <w:r>
        <w:rPr>
          <w:i/>
          <w:iCs/>
          <w:noProof/>
          <w:color w:val="000000"/>
          <w:sz w:val="20"/>
          <w:szCs w:val="20"/>
        </w:rPr>
        <mc:AlternateContent>
          <mc:Choice Requires="wps">
            <w:drawing>
              <wp:anchor distT="0" distB="0" distL="114300" distR="114300" simplePos="0" relativeHeight="251661312" behindDoc="0" locked="0" layoutInCell="1" allowOverlap="1" wp14:anchorId="4EA6C6A8" wp14:editId="1E21E407">
                <wp:simplePos x="0" y="0"/>
                <wp:positionH relativeFrom="margin">
                  <wp:posOffset>755650</wp:posOffset>
                </wp:positionH>
                <wp:positionV relativeFrom="paragraph">
                  <wp:posOffset>40005</wp:posOffset>
                </wp:positionV>
                <wp:extent cx="4902200" cy="12700"/>
                <wp:effectExtent l="38100" t="38100" r="69850" b="82550"/>
                <wp:wrapNone/>
                <wp:docPr id="1386757030"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7D97CE5" id="Straight Connector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59.5pt,3.15pt" to="445.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" strokecolor="black [3200]" strokeweight="2pt">
                <v:shadow on="t" color="black" opacity="24903f" origin=",.5" offset="0,.55556mm"/>
                <w10:wrap anchorx="margin"/>
              </v:line>
            </w:pict>
          </mc:Fallback>
        </mc:AlternateContent>
      </w:r>
    </w:p>
    <w:p w14:paraId="785D22C0" w14:textId="201A0747" w:rsidR="00272695" w:rsidRPr="00EE22BC" w:rsidRDefault="008A31CC" w:rsidP="00EE22BC">
      <w:pPr>
        <w:pBdr>
          <w:top w:val="nil"/>
          <w:left w:val="nil"/>
          <w:bottom w:val="nil"/>
          <w:right w:val="nil"/>
          <w:between w:val="nil"/>
        </w:pBdr>
        <w:ind w:left="1276" w:right="281" w:firstLine="0"/>
        <w:jc w:val="both"/>
        <w:rPr>
          <w:color w:val="000000"/>
          <w:lang w:val="en-US"/>
        </w:rPr>
      </w:pPr>
      <w:r>
        <w:rPr>
          <w:color w:val="000000"/>
        </w:rPr>
        <w:t xml:space="preserve"> </w:t>
      </w:r>
      <w:r>
        <w:rPr>
          <w:color w:val="000000"/>
        </w:rPr>
        <w:tab/>
      </w:r>
      <w:r>
        <w:rPr>
          <w:color w:val="000000"/>
        </w:rPr>
        <w:tab/>
      </w:r>
      <w:r w:rsidR="00EE22BC" w:rsidRPr="00EE22BC">
        <w:rPr>
          <w:color w:val="000000"/>
          <w:lang w:val="en-US"/>
        </w:rPr>
        <w:t>Grammar mastery plays an important role in English language learning because it enables students to understand and produce accurate language structures in both written and spoken communication. However, many English as a Foreign Language (EFL) students still experience difficulties in mastering complex grammar components. Previous studies on grammar mastery have predominantly employed researcher-made tests and focused on formal school settings. In contrast, studies examining students’ grammar mastery through authentic final written tests in intensive English course programs remain limited. Therefore, this study aims to analyze students’ grammar mastery as reflected in their final written test at Basic English Course (BEC), particularly in the TC Program Batch 172. This study employed a descriptive quantitative research design. Four classes, namely Gold, Hawkeye, Ironstone, and Crystal, were selected through random sampling from twelve classes. The data were obtained from the second type of final written test, which assessed adjective clauses, gerunds, and participles. The findings revealed that the students’ mean score was 34.17, indicating a relatively low level of grammar mastery. Based on the percentage of correct answers, adjective clauses achieved 54%, participles 45%, and gerunds 14%. Among the three grammar components, gerunds were identified as the most difficult component, while adjective clauses showed the highest level of mastery. The analysis also revealed various grammatical errors related to the use of relative pronouns, gerund constructions, and participial forms. In conclusion, students’ grammar mastery still requires improvement, particularly in applying complex grammar structures accurately in written tasks.</w:t>
      </w:r>
    </w:p>
    <w:p w14:paraId="0E7EAE7A" w14:textId="6051D8C7" w:rsidR="005A1B9E" w:rsidRDefault="005A1B9E" w:rsidP="005A1B9E">
      <w:pPr>
        <w:pBdr>
          <w:top w:val="nil"/>
          <w:left w:val="nil"/>
          <w:bottom w:val="nil"/>
          <w:right w:val="nil"/>
          <w:between w:val="nil"/>
        </w:pBdr>
        <w:spacing w:before="240" w:after="480"/>
        <w:ind w:left="1276" w:right="281" w:hanging="2"/>
        <w:jc w:val="both"/>
        <w:rPr>
          <w:color w:val="000000"/>
        </w:rPr>
        <w:sectPr w:rsidR="005A1B9E" w:rsidSect="002731EB">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418" w:left="1418" w:header="709" w:footer="709" w:gutter="0"/>
          <w:pgNumType w:start="299"/>
          <w:cols w:space="720"/>
          <w:docGrid w:linePitch="299"/>
        </w:sectPr>
      </w:pPr>
      <w:r>
        <w:rPr>
          <w:i/>
          <w:iCs/>
          <w:noProof/>
          <w:color w:val="000000"/>
          <w:sz w:val="20"/>
          <w:szCs w:val="20"/>
        </w:rPr>
        <mc:AlternateContent>
          <mc:Choice Requires="wps">
            <w:drawing>
              <wp:anchor distT="0" distB="0" distL="114300" distR="114300" simplePos="0" relativeHeight="251663360" behindDoc="0" locked="0" layoutInCell="1" allowOverlap="1" wp14:anchorId="54744AC9" wp14:editId="0A78A382">
                <wp:simplePos x="0" y="0"/>
                <wp:positionH relativeFrom="margin">
                  <wp:posOffset>742950</wp:posOffset>
                </wp:positionH>
                <wp:positionV relativeFrom="paragraph">
                  <wp:posOffset>504190</wp:posOffset>
                </wp:positionV>
                <wp:extent cx="4902200" cy="12700"/>
                <wp:effectExtent l="38100" t="38100" r="69850" b="82550"/>
                <wp:wrapNone/>
                <wp:docPr id="2105325879"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3CB5F455"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58.5pt,39.7pt" to="444.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" strokecolor="black [3200]" strokeweight="2pt">
                <v:shadow on="t" color="black" opacity="24903f" origin=",.5" offset="0,.55556mm"/>
                <w10:wrap anchorx="margin"/>
              </v:line>
            </w:pict>
          </mc:Fallback>
        </mc:AlternateContent>
      </w:r>
      <w:r>
        <w:rPr>
          <w:b/>
          <w:bCs/>
          <w:color w:val="000000"/>
        </w:rPr>
        <w:t>Keywords:</w:t>
      </w:r>
      <w:r>
        <w:rPr>
          <w:color w:val="000000"/>
        </w:rPr>
        <w:t xml:space="preserve"> </w:t>
      </w:r>
      <w:r w:rsidR="00EE22BC" w:rsidRPr="00EE22BC">
        <w:rPr>
          <w:color w:val="000000"/>
          <w:lang w:val="en-US"/>
        </w:rPr>
        <w:t>grammar mastery, adjective clause, gerund, participle, final written test</w:t>
      </w:r>
      <w:r>
        <w:rPr>
          <w:color w:val="000000"/>
        </w:rPr>
        <w:t>.</w:t>
      </w:r>
    </w:p>
    <w:p w14:paraId="043318B8" w14:textId="77777777" w:rsidR="005A1B9E" w:rsidRDefault="005A1B9E" w:rsidP="005A1B9E">
      <w:pPr>
        <w:pBdr>
          <w:top w:val="nil"/>
          <w:left w:val="nil"/>
          <w:bottom w:val="nil"/>
          <w:right w:val="nil"/>
          <w:between w:val="nil"/>
        </w:pBdr>
        <w:spacing w:after="120" w:line="360" w:lineRule="auto"/>
        <w:ind w:firstLine="0"/>
        <w:jc w:val="both"/>
        <w:rPr>
          <w:b/>
          <w:bCs/>
          <w:color w:val="000000"/>
          <w:sz w:val="24"/>
          <w:szCs w:val="24"/>
          <w:lang w:val="en-ID"/>
        </w:rPr>
      </w:pPr>
    </w:p>
    <w:p w14:paraId="24129291" w14:textId="4F89ED8B" w:rsidR="00535505" w:rsidRPr="00535505" w:rsidRDefault="00535505" w:rsidP="005A1B9E">
      <w:pPr>
        <w:pBdr>
          <w:top w:val="nil"/>
          <w:left w:val="nil"/>
          <w:bottom w:val="nil"/>
          <w:right w:val="nil"/>
          <w:between w:val="nil"/>
        </w:pBdr>
        <w:spacing w:after="120" w:line="360" w:lineRule="auto"/>
        <w:ind w:firstLine="0"/>
        <w:jc w:val="both"/>
        <w:rPr>
          <w:b/>
          <w:bCs/>
          <w:color w:val="000000"/>
          <w:sz w:val="24"/>
          <w:szCs w:val="24"/>
          <w:lang w:val="en-ID"/>
        </w:rPr>
      </w:pPr>
      <w:r w:rsidRPr="00535505">
        <w:rPr>
          <w:b/>
          <w:bCs/>
          <w:color w:val="000000"/>
          <w:sz w:val="24"/>
          <w:szCs w:val="24"/>
          <w:lang w:val="en-ID"/>
        </w:rPr>
        <w:t>INTRODUCTION</w:t>
      </w:r>
      <w:r>
        <w:rPr>
          <w:b/>
          <w:bCs/>
          <w:color w:val="000000"/>
          <w:sz w:val="24"/>
          <w:szCs w:val="24"/>
          <w:lang w:val="en-ID"/>
        </w:rPr>
        <w:t xml:space="preserve"> </w:t>
      </w:r>
    </w:p>
    <w:p w14:paraId="653B9C7B" w14:textId="6D543223" w:rsidR="00B64F2F" w:rsidRPr="00B64F2F" w:rsidRDefault="00B64F2F" w:rsidP="0059449A">
      <w:pPr>
        <w:pBdr>
          <w:top w:val="nil"/>
          <w:left w:val="nil"/>
          <w:bottom w:val="nil"/>
          <w:right w:val="nil"/>
          <w:between w:val="nil"/>
        </w:pBdr>
        <w:spacing w:after="120" w:line="360" w:lineRule="auto"/>
        <w:ind w:firstLine="0"/>
        <w:jc w:val="both"/>
        <w:rPr>
          <w:color w:val="000000"/>
          <w:sz w:val="24"/>
          <w:szCs w:val="24"/>
          <w:lang w:val="en-US"/>
        </w:rPr>
      </w:pPr>
      <w:r w:rsidRPr="00B64F2F">
        <w:rPr>
          <w:color w:val="000000"/>
          <w:sz w:val="24"/>
          <w:szCs w:val="24"/>
          <w:lang w:val="en-US"/>
        </w:rPr>
        <w:t xml:space="preserve">Grammar mastery plays an important role in English language learning because it helps students understand and produce correct language structures in written and spoken communication. Without adequate grammar mastery, students may </w:t>
      </w:r>
      <w:r w:rsidRPr="00B64F2F">
        <w:rPr>
          <w:color w:val="000000"/>
          <w:sz w:val="24"/>
          <w:szCs w:val="24"/>
          <w:lang w:val="en-US"/>
        </w:rPr>
        <w:lastRenderedPageBreak/>
        <w:t xml:space="preserve">experience difficulties in conveying ideas clearly and accurately. Grammar also becomes an essential component in developing students’ language skills, particularly in writing and speaking. Therefore, understanding grammar is necessary for English as a Foreign Language (EFL) students to communicate effectively and avoid misunderstandings in communication. </w:t>
      </w:r>
      <w:r w:rsidR="00CB3990">
        <w:rPr>
          <w:color w:val="000000"/>
          <w:sz w:val="24"/>
          <w:szCs w:val="24"/>
          <w:lang w:val="en-US"/>
        </w:rPr>
        <w:t>G</w:t>
      </w:r>
      <w:r w:rsidRPr="00B64F2F">
        <w:rPr>
          <w:color w:val="000000"/>
          <w:sz w:val="24"/>
          <w:szCs w:val="24"/>
          <w:lang w:val="en-US"/>
        </w:rPr>
        <w:t>rammar and language cannot be separated because grammar helps people understand and produce meaningful language</w:t>
      </w:r>
      <w:r w:rsidR="00CB3990">
        <w:rPr>
          <w:color w:val="000000"/>
          <w:sz w:val="24"/>
          <w:szCs w:val="24"/>
          <w:lang w:val="en-US"/>
        </w:rPr>
        <w:t xml:space="preserve"> </w:t>
      </w:r>
      <w:r w:rsidR="00CB3990">
        <w:rPr>
          <w:color w:val="000000"/>
          <w:sz w:val="24"/>
          <w:szCs w:val="24"/>
          <w:lang w:val="en-US"/>
        </w:rPr>
        <w:fldChar w:fldCharType="begin" w:fldLock="1"/>
      </w:r>
      <w:r w:rsidR="00CB3990">
        <w:rPr>
          <w:color w:val="000000"/>
          <w:sz w:val="24"/>
          <w:szCs w:val="24"/>
          <w:lang w:val="en-US"/>
        </w:rPr>
        <w:instrText>ADDIN CSL_CITATION {"citationItems":[{"id":"ITEM-1","itemData":{"author":[{"dropping-particle":"","family":"Tamim","given":"Ahmad Syukron","non-dropping-particle":"","parse-names":false,"suffix":""}],"id":"ITEM-1","issued":{"date-parts":[["2022"]]},"title":"AN ANALYSIS OF STUDENTS ’ DIFFICULTIES IN UNDERSTANDING","type":"article-journal"},"uris":["http://www.mendeley.com/documents/?uuid=8d326220-64b0-4590-814e-9d73968da5c3"]}],"mendeley":{"formattedCitation":"(Tamim, 2022)","plainTextFormattedCitation":"(Tamim, 2022)","previouslyFormattedCitation":"(Tamim, 2022)"},"properties":{"noteIndex":0},"schema":"https://github.com/citation-style-language/schema/raw/master/csl-citation.json"}</w:instrText>
      </w:r>
      <w:r w:rsidR="00CB3990">
        <w:rPr>
          <w:color w:val="000000"/>
          <w:sz w:val="24"/>
          <w:szCs w:val="24"/>
          <w:lang w:val="en-US"/>
        </w:rPr>
        <w:fldChar w:fldCharType="separate"/>
      </w:r>
      <w:r w:rsidR="00CB3990" w:rsidRPr="00CB3990">
        <w:rPr>
          <w:noProof/>
          <w:color w:val="000000"/>
          <w:sz w:val="24"/>
          <w:szCs w:val="24"/>
          <w:lang w:val="en-US"/>
        </w:rPr>
        <w:t>(Tamim, 2022)</w:t>
      </w:r>
      <w:r w:rsidR="00CB3990">
        <w:rPr>
          <w:color w:val="000000"/>
          <w:sz w:val="24"/>
          <w:szCs w:val="24"/>
          <w:lang w:val="en-US"/>
        </w:rPr>
        <w:fldChar w:fldCharType="end"/>
      </w:r>
      <w:r w:rsidRPr="00B64F2F">
        <w:rPr>
          <w:color w:val="000000"/>
          <w:sz w:val="24"/>
          <w:szCs w:val="24"/>
          <w:lang w:val="en-US"/>
        </w:rPr>
        <w:t xml:space="preserve">. </w:t>
      </w:r>
    </w:p>
    <w:p w14:paraId="3AEF0622" w14:textId="78C36758" w:rsidR="00B64F2F" w:rsidRDefault="00B64F2F" w:rsidP="00904160">
      <w:pPr>
        <w:pBdr>
          <w:top w:val="nil"/>
          <w:left w:val="nil"/>
          <w:bottom w:val="nil"/>
          <w:right w:val="nil"/>
          <w:between w:val="nil"/>
        </w:pBdr>
        <w:spacing w:after="120" w:line="360" w:lineRule="auto"/>
        <w:ind w:firstLine="450"/>
        <w:jc w:val="both"/>
        <w:rPr>
          <w:color w:val="000000"/>
          <w:sz w:val="24"/>
          <w:szCs w:val="24"/>
          <w:lang w:val="en-US"/>
        </w:rPr>
      </w:pPr>
      <w:r w:rsidRPr="00B64F2F">
        <w:rPr>
          <w:color w:val="000000"/>
          <w:sz w:val="24"/>
          <w:szCs w:val="24"/>
          <w:lang w:val="en-US"/>
        </w:rPr>
        <w:t xml:space="preserve">However, many EFL students still experience difficulties in mastering English grammar. </w:t>
      </w:r>
      <w:r w:rsidR="00367CBE" w:rsidRPr="00367CBE">
        <w:rPr>
          <w:color w:val="000000"/>
          <w:sz w:val="24"/>
          <w:szCs w:val="24"/>
        </w:rPr>
        <w:t xml:space="preserve">Previous studies have shown that EFL learners frequently encounter difficulties in learning complex grammar structures, including adjective clauses, gerunds, and participles </w:t>
      </w:r>
      <w:r w:rsidR="00757411">
        <w:rPr>
          <w:color w:val="000000"/>
          <w:sz w:val="24"/>
          <w:szCs w:val="24"/>
        </w:rPr>
        <w:fldChar w:fldCharType="begin" w:fldLock="1"/>
      </w:r>
      <w:r w:rsidR="00757411">
        <w:rPr>
          <w:color w:val="000000"/>
          <w:sz w:val="24"/>
          <w:szCs w:val="24"/>
        </w:rPr>
        <w:instrText>ADDIN CSL_CITATION {"citationItems":[{"id":"ITEM-1","itemData":{"DOI":"10.31703/gesr.2023(VIII-I).28","author":[{"dropping-particle":"","family":"Khan","given":"Muqadar","non-dropping-particle":"","parse-names":false,"suffix":""},{"dropping-particle":"","family":"Rahat","given":"Laraib","non-dropping-particle":"","parse-names":false,"suffix":""},{"dropping-particle":"","family":"Rafiq","given":"Muhammad","non-dropping-particle":"","parse-names":false,"suffix":""}],"id":"ITEM-1","issue":"I","issued":{"date-parts":[["2023"]]},"page":"318-329","title":"An Analysis of the Problems in the Use of English Participles by Undergraduate Students at Hazara University Mansehra","type":"article-journal","volume":"VIII"},"uris":["http://www.mendeley.com/documents/?uuid=97ee100d-7363-4a96-a34a-efd4cbac397c"]},{"id":"ITEM-2","itemData":{"author":[{"dropping-particle":"","family":"Tamim","given":"Ahmad Syukron","non-dropping-particle":"","parse-names":false,"suffix":""}],"id":"ITEM-2","issued":{"date-parts":[["2022"]]},"title":"AN ANALYSIS OF STUDENTS ’ DIFFICULTIES IN UNDERSTANDING","type":"article-journal"},"uris":["http://www.mendeley.com/documents/?uuid=8d326220-64b0-4590-814e-9d73968da5c3"]}],"mendeley":{"formattedCitation":"(Khan et al., 2023; Tamim, 2022)","plainTextFormattedCitation":"(Khan et al., 2023; Tamim, 2022)","previouslyFormattedCitation":"(Khan et al., 2023; Tamim, 2022)"},"properties":{"noteIndex":0},"schema":"https://github.com/citation-style-language/schema/raw/master/csl-citation.json"}</w:instrText>
      </w:r>
      <w:r w:rsidR="00757411">
        <w:rPr>
          <w:color w:val="000000"/>
          <w:sz w:val="24"/>
          <w:szCs w:val="24"/>
        </w:rPr>
        <w:fldChar w:fldCharType="separate"/>
      </w:r>
      <w:r w:rsidR="00757411" w:rsidRPr="00757411">
        <w:rPr>
          <w:noProof/>
          <w:color w:val="000000"/>
          <w:sz w:val="24"/>
          <w:szCs w:val="24"/>
        </w:rPr>
        <w:t>(Khan et al., 2023; Tamim, 2022)</w:t>
      </w:r>
      <w:r w:rsidR="00757411">
        <w:rPr>
          <w:color w:val="000000"/>
          <w:sz w:val="24"/>
          <w:szCs w:val="24"/>
        </w:rPr>
        <w:fldChar w:fldCharType="end"/>
      </w:r>
      <w:r w:rsidR="00367CBE" w:rsidRPr="00367CBE">
        <w:rPr>
          <w:color w:val="000000"/>
          <w:sz w:val="24"/>
          <w:szCs w:val="24"/>
        </w:rPr>
        <w:t>.</w:t>
      </w:r>
      <w:r w:rsidRPr="00B64F2F">
        <w:rPr>
          <w:color w:val="000000"/>
          <w:sz w:val="24"/>
          <w:szCs w:val="24"/>
          <w:lang w:val="en-US"/>
        </w:rPr>
        <w:t xml:space="preserve"> Students frequently make grammatical errors when using those grammar components, especially in written tests. Tamim (2022) explains that insufficient understanding of grammar may lead students to confusion and misunderstanding in interpreting sentence meanings. Similarly, </w:t>
      </w:r>
      <w:r w:rsidR="00757411">
        <w:rPr>
          <w:color w:val="000000"/>
          <w:sz w:val="24"/>
          <w:szCs w:val="24"/>
          <w:lang w:val="en-US"/>
        </w:rPr>
        <w:t xml:space="preserve">in another study, </w:t>
      </w:r>
      <w:r w:rsidRPr="00B64F2F">
        <w:rPr>
          <w:color w:val="000000"/>
          <w:sz w:val="24"/>
          <w:szCs w:val="24"/>
          <w:lang w:val="en-US"/>
        </w:rPr>
        <w:t>students still experienced difficulties in distinguishing the functions and usage of gerunds and participles in sentences</w:t>
      </w:r>
      <w:r w:rsidR="00757411">
        <w:rPr>
          <w:color w:val="000000"/>
          <w:sz w:val="24"/>
          <w:szCs w:val="24"/>
          <w:lang w:val="en-US"/>
        </w:rPr>
        <w:t xml:space="preserve"> </w:t>
      </w:r>
      <w:r w:rsidR="00757411">
        <w:rPr>
          <w:color w:val="000000"/>
          <w:sz w:val="24"/>
          <w:szCs w:val="24"/>
          <w:lang w:val="en-US"/>
        </w:rPr>
        <w:fldChar w:fldCharType="begin" w:fldLock="1"/>
      </w:r>
      <w:r w:rsidR="00757411">
        <w:rPr>
          <w:color w:val="000000"/>
          <w:sz w:val="24"/>
          <w:szCs w:val="24"/>
          <w:lang w:val="en-US"/>
        </w:rPr>
        <w:instrText>ADDIN CSL_CITATION {"citationItems":[{"id":"ITEM-1","itemData":{"author":[{"dropping-particle":"","family":"Wael","given":"Ahmad","non-dropping-particle":"","parse-names":false,"suffix":""},{"dropping-particle":"","family":"Akib","given":"Rizal","non-dropping-particle":"","parse-names":false,"suffix":""},{"dropping-particle":"","family":"Ermawati","given":"Ermawati","non-dropping-particle":"","parse-names":false,"suffix":""}],"id":"ITEM-1","issue":"1","issued":{"date-parts":[["2024"]]},"page":"18-22","title":"The Students ’ Ability to Distinguish the Usage of Present Participle and Gerund at Universitas Muhammadiyah Sorong","type":"article-journal","volume":"1"},"uris":["http://www.mendeley.com/documents/?uuid=e1c2d056-242f-41dd-a98a-20b56d692e3c"]}],"mendeley":{"formattedCitation":"(Wael et al., 2024)","plainTextFormattedCitation":"(Wael et al., 2024)","previouslyFormattedCitation":"(Wael et al., 2024)"},"properties":{"noteIndex":0},"schema":"https://github.com/citation-style-language/schema/raw/master/csl-citation.json"}</w:instrText>
      </w:r>
      <w:r w:rsidR="00757411">
        <w:rPr>
          <w:color w:val="000000"/>
          <w:sz w:val="24"/>
          <w:szCs w:val="24"/>
          <w:lang w:val="en-US"/>
        </w:rPr>
        <w:fldChar w:fldCharType="separate"/>
      </w:r>
      <w:r w:rsidR="00757411" w:rsidRPr="00757411">
        <w:rPr>
          <w:noProof/>
          <w:color w:val="000000"/>
          <w:sz w:val="24"/>
          <w:szCs w:val="24"/>
          <w:lang w:val="en-US"/>
        </w:rPr>
        <w:t>(Wael et al., 2024)</w:t>
      </w:r>
      <w:r w:rsidR="00757411">
        <w:rPr>
          <w:color w:val="000000"/>
          <w:sz w:val="24"/>
          <w:szCs w:val="24"/>
          <w:lang w:val="en-US"/>
        </w:rPr>
        <w:fldChar w:fldCharType="end"/>
      </w:r>
      <w:r w:rsidRPr="00B64F2F">
        <w:rPr>
          <w:color w:val="000000"/>
          <w:sz w:val="24"/>
          <w:szCs w:val="24"/>
          <w:lang w:val="en-US"/>
        </w:rPr>
        <w:t>. These difficulties indicate that grammar mastery remains a challenge for many EFL learners.</w:t>
      </w:r>
    </w:p>
    <w:p w14:paraId="73233148" w14:textId="321C5C71" w:rsidR="00EF2FE0" w:rsidRDefault="00EF2FE0" w:rsidP="00904160">
      <w:pPr>
        <w:pBdr>
          <w:top w:val="nil"/>
          <w:left w:val="nil"/>
          <w:bottom w:val="nil"/>
          <w:right w:val="nil"/>
          <w:between w:val="nil"/>
        </w:pBdr>
        <w:spacing w:after="120" w:line="360" w:lineRule="auto"/>
        <w:ind w:firstLine="450"/>
        <w:jc w:val="both"/>
        <w:rPr>
          <w:color w:val="000000"/>
          <w:sz w:val="24"/>
          <w:szCs w:val="24"/>
          <w:lang w:val="en-US"/>
        </w:rPr>
      </w:pPr>
      <w:r w:rsidRPr="00EF2FE0">
        <w:rPr>
          <w:color w:val="000000"/>
          <w:sz w:val="24"/>
          <w:szCs w:val="24"/>
        </w:rPr>
        <w:t xml:space="preserve">Among various grammar components, adjective clauses, gerunds, and participles are frequently taught because they help learners construct more accurate and varied sentences. Adjective clauses modify nouns through relative pronouns, gerunds are verb forms ending in </w:t>
      </w:r>
      <w:r w:rsidRPr="00EF2FE0">
        <w:rPr>
          <w:i/>
          <w:iCs/>
          <w:color w:val="000000"/>
          <w:sz w:val="24"/>
          <w:szCs w:val="24"/>
        </w:rPr>
        <w:t>-ing</w:t>
      </w:r>
      <w:r w:rsidRPr="00EF2FE0">
        <w:rPr>
          <w:color w:val="000000"/>
          <w:sz w:val="24"/>
          <w:szCs w:val="24"/>
        </w:rPr>
        <w:t xml:space="preserve"> that function as nouns, and participles can function as adjectives describing nouns </w:t>
      </w:r>
      <w:r>
        <w:rPr>
          <w:color w:val="000000"/>
          <w:sz w:val="24"/>
          <w:szCs w:val="24"/>
        </w:rPr>
        <w:fldChar w:fldCharType="begin" w:fldLock="1"/>
      </w:r>
      <w:r>
        <w:rPr>
          <w:color w:val="000000"/>
          <w:sz w:val="24"/>
          <w:szCs w:val="24"/>
        </w:rPr>
        <w:instrText>ADDIN CSL_CITATION {"citationItems":[{"id":"ITEM-1","itemData":{"author":[{"dropping-particle":"","family":"Eastwood","given":"John","non-dropping-particle":"","parse-names":false,"suffix":""}],"id":"ITEM-1","issued":{"date-parts":[["2022"]]},"publisher":"Oxford University Press","title":"Oxford Practice Grammar","type":"book"},"uris":["http://www.mendeley.com/documents/?uuid=df184c12-dce8-4bfd-b0f8-8b782f7b5e31"]}],"mendeley":{"formattedCitation":"(Eastwood, 2022)","plainTextFormattedCitation":"(Eastwood, 2022)","previouslyFormattedCitation":"(Eastwood, 2022)"},"properties":{"noteIndex":0},"schema":"https://github.com/citation-style-language/schema/raw/master/csl-citation.json"}</w:instrText>
      </w:r>
      <w:r>
        <w:rPr>
          <w:color w:val="000000"/>
          <w:sz w:val="24"/>
          <w:szCs w:val="24"/>
        </w:rPr>
        <w:fldChar w:fldCharType="separate"/>
      </w:r>
      <w:r w:rsidRPr="00EF2FE0">
        <w:rPr>
          <w:noProof/>
          <w:color w:val="000000"/>
          <w:sz w:val="24"/>
          <w:szCs w:val="24"/>
        </w:rPr>
        <w:t>(Eastwood, 2022)</w:t>
      </w:r>
      <w:r>
        <w:rPr>
          <w:color w:val="000000"/>
          <w:sz w:val="24"/>
          <w:szCs w:val="24"/>
        </w:rPr>
        <w:fldChar w:fldCharType="end"/>
      </w:r>
      <w:r w:rsidRPr="00EF2FE0">
        <w:rPr>
          <w:color w:val="000000"/>
          <w:sz w:val="24"/>
          <w:szCs w:val="24"/>
        </w:rPr>
        <w:t xml:space="preserve">. Since adjective clauses require learners to select appropriate relative pronouns based on grammatical functions within sentences </w:t>
      </w:r>
      <w:r>
        <w:rPr>
          <w:color w:val="000000"/>
          <w:sz w:val="24"/>
          <w:szCs w:val="24"/>
        </w:rPr>
        <w:fldChar w:fldCharType="begin" w:fldLock="1"/>
      </w:r>
      <w:r>
        <w:rPr>
          <w:color w:val="000000"/>
          <w:sz w:val="24"/>
          <w:szCs w:val="24"/>
        </w:rPr>
        <w:instrText>ADDIN CSL_CITATION {"citationItems":[{"id":"ITEM-1","itemData":{"author":[{"dropping-particle":"","family":"Martinet","given":"A.V","non-dropping-particle":"","parse-names":false,"suffix":""},{"dropping-particle":"","family":"Thomson","given":"A.J","non-dropping-particle":"","parse-names":false,"suffix":""}],"id":"ITEM-1","issued":{"date-parts":[["1986"]]},"publisher":"Oxford University Press","title":"A Practical English Grammar (4th ed.)","type":"book"},"uris":["http://www.mendeley.com/documents/?uuid=f75559a7-0225-4a6c-bbd0-4499bb08df18"]}],"mendeley":{"formattedCitation":"(Martinet &amp; Thomson, 1986)","plainTextFormattedCitation":"(Martinet &amp; Thomson, 1986)","previouslyFormattedCitation":"(Martinet &amp; Thomson, 1986)"},"properties":{"noteIndex":0},"schema":"https://github.com/citation-style-language/schema/raw/master/csl-citation.json"}</w:instrText>
      </w:r>
      <w:r>
        <w:rPr>
          <w:color w:val="000000"/>
          <w:sz w:val="24"/>
          <w:szCs w:val="24"/>
        </w:rPr>
        <w:fldChar w:fldCharType="separate"/>
      </w:r>
      <w:r w:rsidRPr="00EF2FE0">
        <w:rPr>
          <w:noProof/>
          <w:color w:val="000000"/>
          <w:sz w:val="24"/>
          <w:szCs w:val="24"/>
        </w:rPr>
        <w:t>(Martinet &amp; Thomson, 1986)</w:t>
      </w:r>
      <w:r>
        <w:rPr>
          <w:color w:val="000000"/>
          <w:sz w:val="24"/>
          <w:szCs w:val="24"/>
        </w:rPr>
        <w:fldChar w:fldCharType="end"/>
      </w:r>
      <w:r w:rsidRPr="00EF2FE0">
        <w:rPr>
          <w:color w:val="000000"/>
          <w:sz w:val="24"/>
          <w:szCs w:val="24"/>
        </w:rPr>
        <w:t xml:space="preserve">, students often experience difficulties in identifying and applying these forms correctly. Previous studies have also reported that learners frequently make errors in using adjective clauses, distinguishing gerunds from infinitives, and differentiating participles from other verb forms </w:t>
      </w:r>
      <w:r>
        <w:rPr>
          <w:color w:val="000000"/>
          <w:sz w:val="24"/>
          <w:szCs w:val="24"/>
        </w:rPr>
        <w:fldChar w:fldCharType="begin" w:fldLock="1"/>
      </w:r>
      <w:r w:rsidR="003139B1">
        <w:rPr>
          <w:color w:val="000000"/>
          <w:sz w:val="24"/>
          <w:szCs w:val="24"/>
        </w:rPr>
        <w:instrText>ADDIN CSL_CITATION {"citationItems":[{"id":"ITEM-1","itemData":{"DOI":"10.31703/gesr.2023(VIII-I).28","author":[{"dropping-particle":"","family":"Khan","given":"Muqadar","non-dropping-particle":"","parse-names":false,"suffix":""},{"dropping-particle":"","family":"Rahat","given":"Laraib","non-dropping-particle":"","parse-names":false,"suffix":""},{"dropping-particle":"","family":"Rafiq","given":"Muhammad","non-dropping-particle":"","parse-names":false,"suffix":""}],"id":"ITEM-1","issue":"I","issued":{"date-parts":[["2023"]]},"page":"318-329","title":"An Analysis of the Problems in the Use of English Participles by Undergraduate Students at Hazara University Mansehra","type":"article-journal","volume":"VIII"},"uris":["http://www.mendeley.com/documents/?uuid=97ee100d-7363-4a96-a34a-efd4cbac397c"]},{"id":"ITEM-2","itemData":{"author":[{"dropping-particle":"","family":"Tamim","given":"Ahmad Syukron","non-dropping-particle":"","parse-names":false,"suffix":""}],"id":"ITEM-2","issued":{"date-parts":[["2022"]]},"title":"AN ANALYSIS OF STUDENTS ’ DIFFICULTIES IN UNDERSTANDING","type":"article-journal"},"uris":["http://www.mendeley.com/documents/?uuid=8d326220-64b0-4590-814e-9d73968da5c3"]}],"mendeley":{"formattedCitation":"(Khan et al., 2023; Tamim, 2022)","plainTextFormattedCitation":"(Khan et al., 2023; Tamim, 2022)","previouslyFormattedCitation":"(Khan et al., 2023; Tamim, 2022)"},"properties":{"noteIndex":0},"schema":"https://github.com/citation-style-language/schema/raw/master/csl-citation.json"}</w:instrText>
      </w:r>
      <w:r>
        <w:rPr>
          <w:color w:val="000000"/>
          <w:sz w:val="24"/>
          <w:szCs w:val="24"/>
        </w:rPr>
        <w:fldChar w:fldCharType="separate"/>
      </w:r>
      <w:r w:rsidRPr="00EF2FE0">
        <w:rPr>
          <w:noProof/>
          <w:color w:val="000000"/>
          <w:sz w:val="24"/>
          <w:szCs w:val="24"/>
        </w:rPr>
        <w:t>(Khan et al., 2023; Tamim, 2022)</w:t>
      </w:r>
      <w:r>
        <w:rPr>
          <w:color w:val="000000"/>
          <w:sz w:val="24"/>
          <w:szCs w:val="24"/>
        </w:rPr>
        <w:fldChar w:fldCharType="end"/>
      </w:r>
      <w:r w:rsidRPr="00EF2FE0">
        <w:rPr>
          <w:color w:val="000000"/>
          <w:sz w:val="24"/>
          <w:szCs w:val="24"/>
        </w:rPr>
        <w:t>. These findings indicate that such grammar components remain challenging for many EFL learners.</w:t>
      </w:r>
    </w:p>
    <w:p w14:paraId="7ECB0BF5" w14:textId="72DEDE91" w:rsidR="00B64F2F" w:rsidRPr="00B64F2F" w:rsidRDefault="00B64F2F" w:rsidP="00904160">
      <w:pPr>
        <w:pBdr>
          <w:top w:val="nil"/>
          <w:left w:val="nil"/>
          <w:bottom w:val="nil"/>
          <w:right w:val="nil"/>
          <w:between w:val="nil"/>
        </w:pBdr>
        <w:spacing w:after="120" w:line="360" w:lineRule="auto"/>
        <w:ind w:firstLine="450"/>
        <w:jc w:val="both"/>
        <w:rPr>
          <w:color w:val="000000"/>
          <w:sz w:val="24"/>
          <w:szCs w:val="24"/>
          <w:lang w:val="en-US"/>
        </w:rPr>
      </w:pPr>
      <w:r w:rsidRPr="00B64F2F">
        <w:rPr>
          <w:color w:val="000000"/>
          <w:sz w:val="24"/>
          <w:szCs w:val="24"/>
          <w:lang w:val="en-US"/>
        </w:rPr>
        <w:t xml:space="preserve">Several previous studies have discussed grammar mastery and students’ grammatical abilities in English learning. </w:t>
      </w:r>
      <w:r w:rsidR="00B71F85">
        <w:rPr>
          <w:color w:val="000000"/>
          <w:sz w:val="24"/>
          <w:szCs w:val="24"/>
          <w:lang w:val="en-US"/>
        </w:rPr>
        <w:t>G</w:t>
      </w:r>
      <w:r w:rsidR="00495BB0" w:rsidRPr="008109F2">
        <w:rPr>
          <w:color w:val="000000"/>
          <w:sz w:val="24"/>
          <w:szCs w:val="24"/>
        </w:rPr>
        <w:t>rammar mastery significantly contributes to students’ writing ability</w:t>
      </w:r>
      <w:r w:rsidR="00495BB0">
        <w:rPr>
          <w:color w:val="000000"/>
          <w:sz w:val="24"/>
          <w:szCs w:val="24"/>
        </w:rPr>
        <w:t xml:space="preserve"> </w:t>
      </w:r>
      <w:r w:rsidR="00495BB0">
        <w:rPr>
          <w:color w:val="000000"/>
          <w:sz w:val="24"/>
          <w:szCs w:val="24"/>
        </w:rPr>
        <w:fldChar w:fldCharType="begin" w:fldLock="1"/>
      </w:r>
      <w:r w:rsidR="00554C2A">
        <w:rPr>
          <w:color w:val="000000"/>
          <w:sz w:val="24"/>
          <w:szCs w:val="24"/>
        </w:rPr>
        <w:instrText>ADDIN CSL_CITATION {"citationItems":[{"id":"ITEM-1","itemData":{"author":[{"dropping-particle":"","family":"Wirastuti","given":"I Gusti Agung Putri","non-dropping-particle":"","parse-names":false,"suffix":""},{"dropping-particle":"","family":"Wardana","given":"I Ketut","non-dropping-particle":"","parse-names":false,"suffix":""},{"dropping-particle":"","family":"Widiani","given":"Ni Made","non-dropping-particle":"","parse-names":false,"suffix":""}],"id":"ITEM-1","issue":"1","issued":{"date-parts":[["2022"]]},"title":"THE CORRELATION BETWEEN GRAMMAR MASTERY AND WRITING ABILITY","type":"article-journal","volume":"3"},"uris":["http://www.mendeley.com/documents/?uuid=5be701bc-2c0b-4687-ac08-61a997f024d8"]}],"mendeley":{"formattedCitation":"(Wirastuti et al., 2022)","plainTextFormattedCitation":"(Wirastuti et al., 2022)","previouslyFormattedCitation":"(Wirastuti et al., 2022)"},"properties":{"noteIndex":0},"schema":"https://github.com/citation-style-language/schema/raw/master/csl-citation.json"}</w:instrText>
      </w:r>
      <w:r w:rsidR="00495BB0">
        <w:rPr>
          <w:color w:val="000000"/>
          <w:sz w:val="24"/>
          <w:szCs w:val="24"/>
        </w:rPr>
        <w:fldChar w:fldCharType="separate"/>
      </w:r>
      <w:r w:rsidR="00495BB0" w:rsidRPr="00495BB0">
        <w:rPr>
          <w:noProof/>
          <w:color w:val="000000"/>
          <w:sz w:val="24"/>
          <w:szCs w:val="24"/>
        </w:rPr>
        <w:t>(Wirastuti et al., 2022)</w:t>
      </w:r>
      <w:r w:rsidR="00495BB0">
        <w:rPr>
          <w:color w:val="000000"/>
          <w:sz w:val="24"/>
          <w:szCs w:val="24"/>
        </w:rPr>
        <w:fldChar w:fldCharType="end"/>
      </w:r>
      <w:r w:rsidR="00495BB0">
        <w:rPr>
          <w:color w:val="000000"/>
          <w:sz w:val="24"/>
          <w:szCs w:val="24"/>
        </w:rPr>
        <w:t xml:space="preserve">. Similarly, in another study by </w:t>
      </w:r>
      <w:r w:rsidR="00495BB0" w:rsidRPr="008109F2">
        <w:rPr>
          <w:color w:val="000000"/>
          <w:sz w:val="24"/>
          <w:szCs w:val="24"/>
        </w:rPr>
        <w:t xml:space="preserve">Romario </w:t>
      </w:r>
      <w:r w:rsidR="00495BB0" w:rsidRPr="008109F2">
        <w:rPr>
          <w:color w:val="000000"/>
          <w:sz w:val="24"/>
          <w:szCs w:val="24"/>
        </w:rPr>
        <w:lastRenderedPageBreak/>
        <w:t>and Widiastuti (2022) reported that students with better grammar mastery tended to achieve higher writing performance</w:t>
      </w:r>
      <w:r w:rsidR="00495BB0">
        <w:rPr>
          <w:color w:val="000000"/>
          <w:sz w:val="24"/>
          <w:szCs w:val="24"/>
        </w:rPr>
        <w:t xml:space="preserve">. </w:t>
      </w:r>
      <w:r w:rsidR="000810B5" w:rsidRPr="000810B5">
        <w:rPr>
          <w:color w:val="000000"/>
          <w:sz w:val="24"/>
          <w:szCs w:val="24"/>
        </w:rPr>
        <w:t>Furthermore, grammar and vocabulary mastery were positively associated with students’ writing skills, indicating that grammatical competence remains a fundamental element in language performance</w:t>
      </w:r>
      <w:r w:rsidR="00554C2A">
        <w:rPr>
          <w:color w:val="000000"/>
          <w:sz w:val="24"/>
          <w:szCs w:val="24"/>
        </w:rPr>
        <w:t xml:space="preserve"> </w:t>
      </w:r>
      <w:r w:rsidR="00554C2A">
        <w:rPr>
          <w:color w:val="000000"/>
          <w:sz w:val="24"/>
          <w:szCs w:val="24"/>
        </w:rPr>
        <w:fldChar w:fldCharType="begin" w:fldLock="1"/>
      </w:r>
      <w:r w:rsidR="00E23DBE">
        <w:rPr>
          <w:color w:val="000000"/>
          <w:sz w:val="24"/>
          <w:szCs w:val="24"/>
        </w:rPr>
        <w:instrText>ADDIN CSL_CITATION {"citationItems":[{"id":"ITEM-1","itemData":{"author":[{"dropping-particle":"","family":"Luthfiyanti","given":"Dian","non-dropping-particle":"","parse-names":false,"suffix":""}],"id":"ITEM-1","issue":"1","issued":{"date-parts":[["2023"]]},"page":"1-10","title":"Students ’ Grammar and Vocabulary Mastery : Does It Correlate To Students ’ Writing Skills ?","type":"article-journal","volume":"12"},"uris":["http://www.mendeley.com/documents/?uuid=66d7d3f6-b738-4110-80da-e799cb331b81"]}],"mendeley":{"formattedCitation":"(Luthfiyanti, 2023)","plainTextFormattedCitation":"(Luthfiyanti, 2023)","previouslyFormattedCitation":"(Luthfiyanti, 2023)"},"properties":{"noteIndex":0},"schema":"https://github.com/citation-style-language/schema/raw/master/csl-citation.json"}</w:instrText>
      </w:r>
      <w:r w:rsidR="00554C2A">
        <w:rPr>
          <w:color w:val="000000"/>
          <w:sz w:val="24"/>
          <w:szCs w:val="24"/>
        </w:rPr>
        <w:fldChar w:fldCharType="separate"/>
      </w:r>
      <w:r w:rsidR="00554C2A" w:rsidRPr="00554C2A">
        <w:rPr>
          <w:noProof/>
          <w:color w:val="000000"/>
          <w:sz w:val="24"/>
          <w:szCs w:val="24"/>
        </w:rPr>
        <w:t>(Luthfiyanti, 2023)</w:t>
      </w:r>
      <w:r w:rsidR="00554C2A">
        <w:rPr>
          <w:color w:val="000000"/>
          <w:sz w:val="24"/>
          <w:szCs w:val="24"/>
        </w:rPr>
        <w:fldChar w:fldCharType="end"/>
      </w:r>
      <w:r w:rsidR="000810B5" w:rsidRPr="000810B5">
        <w:rPr>
          <w:color w:val="000000"/>
          <w:sz w:val="24"/>
          <w:szCs w:val="24"/>
        </w:rPr>
        <w:t>.</w:t>
      </w:r>
      <w:r w:rsidR="002801F3">
        <w:rPr>
          <w:color w:val="000000"/>
          <w:sz w:val="24"/>
          <w:szCs w:val="24"/>
        </w:rPr>
        <w:t xml:space="preserve"> </w:t>
      </w:r>
      <w:r w:rsidR="00C77EBF" w:rsidRPr="00C77EBF">
        <w:rPr>
          <w:color w:val="000000"/>
          <w:sz w:val="24"/>
          <w:szCs w:val="24"/>
        </w:rPr>
        <w:t>These studies consistently indicate that grammar mastery contributes to students’ language performance and remains a challenge for many learners. However, most of the studies focused on the relationship between grammar mastery and writing achievement or investigated specific grammar difficulties. As a result, they provide limited information about students’ overall grammar mastery as reflected in authentic assessment results.</w:t>
      </w:r>
    </w:p>
    <w:p w14:paraId="4E96AC64" w14:textId="07B92E27" w:rsidR="00B64F2F" w:rsidRPr="00B64F2F" w:rsidRDefault="009708D3" w:rsidP="009708D3">
      <w:pPr>
        <w:pBdr>
          <w:top w:val="nil"/>
          <w:left w:val="nil"/>
          <w:bottom w:val="nil"/>
          <w:right w:val="nil"/>
          <w:between w:val="nil"/>
        </w:pBdr>
        <w:spacing w:after="120" w:line="360" w:lineRule="auto"/>
        <w:ind w:firstLine="450"/>
        <w:jc w:val="both"/>
        <w:rPr>
          <w:color w:val="000000"/>
          <w:sz w:val="24"/>
          <w:szCs w:val="24"/>
          <w:lang w:val="en-US"/>
        </w:rPr>
      </w:pPr>
      <w:r w:rsidRPr="009708D3">
        <w:rPr>
          <w:color w:val="000000"/>
          <w:sz w:val="24"/>
          <w:szCs w:val="24"/>
          <w:lang w:val="en-US"/>
        </w:rPr>
        <w:t>Although many studies have discussed grammar mastery, most have used researcher-made tests and were conducted in formal school settings. In contrast, studies examining students’ grammar mastery through authentic final written tests in intensive English course programs remain limited, particularly in the context of Basic English Course (BEC). As an English course institution that emphasizes grammar learning, BEC requires students in the TC Program to complete a final written test covering adjective clauses, gerunds, and participles. Since the test is administered as part of the program evaluation rather than being specifically designed for research purposes, it serves as an authentic assessment. Despite the long-standing implementation of grammar instruction and assessment at BEC, no previous study, to the researcher’s knowledge, has specifically analyzed students’ mastery of adjective clauses, gerunds, and participles based on the TC Program final written test results. In this study, grammar mastery is reflected through students’ performance, percentages of correct and incorrect responses, and grammatical error patterns found in the test</w:t>
      </w:r>
      <w:r>
        <w:rPr>
          <w:color w:val="000000"/>
          <w:sz w:val="24"/>
          <w:szCs w:val="24"/>
          <w:lang w:val="en-US"/>
        </w:rPr>
        <w:t>.</w:t>
      </w:r>
    </w:p>
    <w:p w14:paraId="056051DF" w14:textId="65BDC52F" w:rsidR="00B64F2F" w:rsidRPr="00B64F2F" w:rsidRDefault="00435102" w:rsidP="00435102">
      <w:pPr>
        <w:pBdr>
          <w:top w:val="nil"/>
          <w:left w:val="nil"/>
          <w:bottom w:val="nil"/>
          <w:right w:val="nil"/>
          <w:between w:val="nil"/>
        </w:pBdr>
        <w:spacing w:after="120" w:line="360" w:lineRule="auto"/>
        <w:ind w:firstLine="450"/>
        <w:jc w:val="both"/>
        <w:rPr>
          <w:color w:val="000000"/>
          <w:sz w:val="24"/>
          <w:szCs w:val="24"/>
          <w:lang w:val="en-US"/>
        </w:rPr>
      </w:pPr>
      <w:r w:rsidRPr="00435102">
        <w:rPr>
          <w:color w:val="000000"/>
          <w:sz w:val="24"/>
          <w:szCs w:val="24"/>
        </w:rPr>
        <w:t>Therefore, this study aims to analyze students’ grammar mastery as reflected in their final written test at BEC TC Program Batch 172. Specifically, the study seeks to identify students’ level of grammar mastery, determine the percentage of correct and incorrect answers, and identify dominant grammatical errors related to adjective clauses, gerunds, and participles.</w:t>
      </w:r>
    </w:p>
    <w:p w14:paraId="066FFCCE" w14:textId="77777777" w:rsidR="005A1B9E" w:rsidRPr="00535505" w:rsidRDefault="005A1B9E" w:rsidP="00DC5688">
      <w:pPr>
        <w:pBdr>
          <w:top w:val="nil"/>
          <w:left w:val="nil"/>
          <w:bottom w:val="nil"/>
          <w:right w:val="nil"/>
          <w:between w:val="nil"/>
        </w:pBdr>
        <w:spacing w:after="120" w:line="360" w:lineRule="auto"/>
        <w:ind w:firstLine="0"/>
        <w:jc w:val="both"/>
        <w:rPr>
          <w:b/>
          <w:bCs/>
          <w:color w:val="000000"/>
          <w:sz w:val="24"/>
          <w:szCs w:val="24"/>
          <w:lang w:val="en-ID"/>
        </w:rPr>
      </w:pPr>
    </w:p>
    <w:p w14:paraId="112519E2" w14:textId="4B33525A"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METHODS</w:t>
      </w:r>
    </w:p>
    <w:p w14:paraId="66C73AD0" w14:textId="63C31615" w:rsidR="00535505" w:rsidRPr="00535505" w:rsidRDefault="006125C0" w:rsidP="006125C0">
      <w:pPr>
        <w:pBdr>
          <w:top w:val="nil"/>
          <w:left w:val="nil"/>
          <w:bottom w:val="nil"/>
          <w:right w:val="nil"/>
          <w:between w:val="nil"/>
        </w:pBdr>
        <w:spacing w:after="120" w:line="360" w:lineRule="auto"/>
        <w:ind w:firstLine="0"/>
        <w:jc w:val="both"/>
        <w:rPr>
          <w:b/>
          <w:bCs/>
          <w:color w:val="000000"/>
          <w:sz w:val="24"/>
          <w:szCs w:val="24"/>
          <w:lang w:val="en-ID"/>
        </w:rPr>
      </w:pPr>
      <w:r w:rsidRPr="006125C0">
        <w:rPr>
          <w:color w:val="000000"/>
          <w:sz w:val="24"/>
          <w:szCs w:val="24"/>
        </w:rPr>
        <w:lastRenderedPageBreak/>
        <w:t xml:space="preserve">This study employed a descriptive quantitative research design to analyze students’ grammar mastery as reflected in their final written test. </w:t>
      </w:r>
      <w:r w:rsidR="002D7DE4" w:rsidRPr="002D7DE4">
        <w:rPr>
          <w:color w:val="000000"/>
          <w:sz w:val="24"/>
          <w:szCs w:val="24"/>
        </w:rPr>
        <w:t xml:space="preserve">The study focused on identifying </w:t>
      </w:r>
      <w:r w:rsidR="007960E0" w:rsidRPr="007960E0">
        <w:rPr>
          <w:color w:val="000000"/>
          <w:sz w:val="24"/>
          <w:szCs w:val="24"/>
        </w:rPr>
        <w:t>students’ grammar mastery</w:t>
      </w:r>
      <w:r w:rsidR="002D7DE4" w:rsidRPr="002D7DE4">
        <w:rPr>
          <w:color w:val="000000"/>
          <w:sz w:val="24"/>
          <w:szCs w:val="24"/>
        </w:rPr>
        <w:t>, calculating the mean score, determining the percentages of correct and incorrect answers, and identifying the most problematic grammar component among adjective clauses, gerunds, and participles.</w:t>
      </w:r>
    </w:p>
    <w:p w14:paraId="04282B56" w14:textId="77777777"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Participants</w:t>
      </w:r>
    </w:p>
    <w:p w14:paraId="0C452ECE" w14:textId="3A2F6A44" w:rsidR="00F15244" w:rsidRPr="00F15244" w:rsidRDefault="00F15244" w:rsidP="00587514">
      <w:pPr>
        <w:pBdr>
          <w:top w:val="nil"/>
          <w:left w:val="nil"/>
          <w:bottom w:val="nil"/>
          <w:right w:val="nil"/>
          <w:between w:val="nil"/>
        </w:pBdr>
        <w:spacing w:after="120" w:line="360" w:lineRule="auto"/>
        <w:ind w:hanging="2"/>
        <w:jc w:val="both"/>
        <w:rPr>
          <w:color w:val="000000"/>
          <w:sz w:val="24"/>
          <w:szCs w:val="24"/>
        </w:rPr>
      </w:pPr>
      <w:r w:rsidRPr="00F15244">
        <w:rPr>
          <w:color w:val="000000"/>
          <w:sz w:val="24"/>
          <w:szCs w:val="24"/>
        </w:rPr>
        <w:t xml:space="preserve">The population of this study consisted of 282 students from 12 classes of the TC Program at Basic English Course (BEC). To determine the sample, </w:t>
      </w:r>
      <w:r w:rsidR="00572B69">
        <w:rPr>
          <w:color w:val="000000"/>
          <w:sz w:val="24"/>
          <w:szCs w:val="24"/>
        </w:rPr>
        <w:t xml:space="preserve">multistage </w:t>
      </w:r>
      <w:r w:rsidRPr="00F15244">
        <w:rPr>
          <w:color w:val="000000"/>
          <w:sz w:val="24"/>
          <w:szCs w:val="24"/>
        </w:rPr>
        <w:t>random sampling was employed using a digital spin wheel to select the research classes. Four classes, namely Gold, Hawkeye, Ironstone, and Crystal, were randomly selected from the 12 available classes. The four selected classes consisted of 90 students in total.</w:t>
      </w:r>
      <w:r>
        <w:rPr>
          <w:color w:val="000000"/>
          <w:sz w:val="24"/>
          <w:szCs w:val="24"/>
        </w:rPr>
        <w:t xml:space="preserve"> </w:t>
      </w:r>
      <w:r w:rsidRPr="00F15244">
        <w:rPr>
          <w:color w:val="000000"/>
          <w:sz w:val="24"/>
          <w:szCs w:val="24"/>
        </w:rPr>
        <w:t xml:space="preserve">The final written test administered in the TC Program consisted of four different test types. To determine the test type to be analyzed, a second random selection using a digital spin wheel was conducted, and </w:t>
      </w:r>
      <w:r w:rsidR="005667CC">
        <w:rPr>
          <w:color w:val="000000"/>
          <w:sz w:val="24"/>
          <w:szCs w:val="24"/>
        </w:rPr>
        <w:t>t</w:t>
      </w:r>
      <w:r w:rsidRPr="00F15244">
        <w:rPr>
          <w:color w:val="000000"/>
          <w:sz w:val="24"/>
          <w:szCs w:val="24"/>
        </w:rPr>
        <w:t xml:space="preserve">ype 2 was selected. Since this study focused on one test type to ensure consistency in the analysis of grammar components, all answer sheets of students who completed </w:t>
      </w:r>
      <w:r w:rsidR="005667CC">
        <w:rPr>
          <w:color w:val="000000"/>
          <w:sz w:val="24"/>
          <w:szCs w:val="24"/>
        </w:rPr>
        <w:t>t</w:t>
      </w:r>
      <w:r w:rsidRPr="00F15244">
        <w:rPr>
          <w:color w:val="000000"/>
          <w:sz w:val="24"/>
          <w:szCs w:val="24"/>
        </w:rPr>
        <w:t xml:space="preserve">ype 2 in the selected classes were included in the study. </w:t>
      </w:r>
      <w:r w:rsidR="003020EC" w:rsidRPr="004A065A">
        <w:rPr>
          <w:color w:val="000000"/>
          <w:sz w:val="24"/>
          <w:szCs w:val="24"/>
        </w:rPr>
        <w:t>Therefore, the study prioritized consistency and depth of item-level grammar analysis rather than statistical generalization across all test types</w:t>
      </w:r>
      <w:r w:rsidR="003020EC">
        <w:rPr>
          <w:color w:val="000000"/>
          <w:sz w:val="24"/>
          <w:szCs w:val="24"/>
        </w:rPr>
        <w:t xml:space="preserve">. </w:t>
      </w:r>
      <w:r w:rsidRPr="00F15244">
        <w:rPr>
          <w:color w:val="000000"/>
          <w:sz w:val="24"/>
          <w:szCs w:val="24"/>
        </w:rPr>
        <w:t>As a result, the final sample consisted of 24 students, including six students from Gold, seven students from Hawkeye, five students from Ironstone, and six students from Crystal.</w:t>
      </w:r>
    </w:p>
    <w:p w14:paraId="141339B1" w14:textId="77777777"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Instruments</w:t>
      </w:r>
    </w:p>
    <w:p w14:paraId="2F29F955" w14:textId="045A9B50" w:rsidR="006125C0" w:rsidRPr="006125C0" w:rsidRDefault="006125C0" w:rsidP="00535505">
      <w:pPr>
        <w:pBdr>
          <w:top w:val="nil"/>
          <w:left w:val="nil"/>
          <w:bottom w:val="nil"/>
          <w:right w:val="nil"/>
          <w:between w:val="nil"/>
        </w:pBdr>
        <w:spacing w:after="120" w:line="360" w:lineRule="auto"/>
        <w:ind w:hanging="2"/>
        <w:jc w:val="both"/>
        <w:rPr>
          <w:color w:val="000000"/>
          <w:sz w:val="24"/>
          <w:szCs w:val="24"/>
          <w:lang w:val="en-ID"/>
        </w:rPr>
      </w:pPr>
      <w:r w:rsidRPr="006125C0">
        <w:rPr>
          <w:color w:val="000000"/>
          <w:sz w:val="24"/>
          <w:szCs w:val="24"/>
        </w:rPr>
        <w:t xml:space="preserve">The instrument used in this study was an authentic final written test administered by the TC Program at BEC. The test was designed as part of the program assessment and not specifically developed for research purposes. The selected </w:t>
      </w:r>
      <w:r w:rsidR="000E4A20">
        <w:rPr>
          <w:color w:val="000000"/>
          <w:sz w:val="24"/>
          <w:szCs w:val="24"/>
        </w:rPr>
        <w:t>t</w:t>
      </w:r>
      <w:r w:rsidRPr="006125C0">
        <w:rPr>
          <w:color w:val="000000"/>
          <w:sz w:val="24"/>
          <w:szCs w:val="24"/>
        </w:rPr>
        <w:t>ype 2 test consisted of various question</w:t>
      </w:r>
      <w:r w:rsidR="004A5A78">
        <w:rPr>
          <w:color w:val="000000"/>
          <w:sz w:val="24"/>
          <w:szCs w:val="24"/>
        </w:rPr>
        <w:t>s</w:t>
      </w:r>
      <w:r w:rsidR="000E4A20">
        <w:rPr>
          <w:color w:val="000000"/>
          <w:sz w:val="24"/>
          <w:szCs w:val="24"/>
        </w:rPr>
        <w:t xml:space="preserve"> from four subjects in TC program</w:t>
      </w:r>
      <w:r w:rsidR="004A5A78">
        <w:rPr>
          <w:color w:val="000000"/>
          <w:sz w:val="24"/>
          <w:szCs w:val="24"/>
        </w:rPr>
        <w:t>,</w:t>
      </w:r>
      <w:r w:rsidR="000E4A20">
        <w:rPr>
          <w:color w:val="000000"/>
          <w:sz w:val="24"/>
          <w:szCs w:val="24"/>
        </w:rPr>
        <w:t xml:space="preserve"> including grammar materials. The grammar question formats </w:t>
      </w:r>
      <w:r w:rsidR="00506ED4">
        <w:rPr>
          <w:color w:val="000000"/>
          <w:sz w:val="24"/>
          <w:szCs w:val="24"/>
        </w:rPr>
        <w:t>include</w:t>
      </w:r>
      <w:r w:rsidRPr="006125C0">
        <w:rPr>
          <w:color w:val="000000"/>
          <w:sz w:val="24"/>
          <w:szCs w:val="24"/>
        </w:rPr>
        <w:t xml:space="preserve"> combining main clauses and subordinate clauses, translation tasks, and making examples. The</w:t>
      </w:r>
      <w:r w:rsidR="000E4A20">
        <w:rPr>
          <w:color w:val="000000"/>
          <w:sz w:val="24"/>
          <w:szCs w:val="24"/>
        </w:rPr>
        <w:t xml:space="preserve"> grammar</w:t>
      </w:r>
      <w:r w:rsidRPr="006125C0">
        <w:rPr>
          <w:color w:val="000000"/>
          <w:sz w:val="24"/>
          <w:szCs w:val="24"/>
        </w:rPr>
        <w:t xml:space="preserve"> </w:t>
      </w:r>
      <w:r w:rsidR="000E4A20">
        <w:rPr>
          <w:color w:val="000000"/>
          <w:sz w:val="24"/>
          <w:szCs w:val="24"/>
        </w:rPr>
        <w:t>part</w:t>
      </w:r>
      <w:r w:rsidRPr="006125C0">
        <w:rPr>
          <w:color w:val="000000"/>
          <w:sz w:val="24"/>
          <w:szCs w:val="24"/>
        </w:rPr>
        <w:t xml:space="preserve"> focused on three grammar components: adjective clauses, gerunds, and participles. Although the test contained eight question</w:t>
      </w:r>
      <w:r w:rsidR="004A5A78">
        <w:rPr>
          <w:color w:val="000000"/>
          <w:sz w:val="24"/>
          <w:szCs w:val="24"/>
        </w:rPr>
        <w:t>s</w:t>
      </w:r>
      <w:r w:rsidRPr="006125C0">
        <w:rPr>
          <w:color w:val="000000"/>
          <w:sz w:val="24"/>
          <w:szCs w:val="24"/>
        </w:rPr>
        <w:t xml:space="preserve">, </w:t>
      </w:r>
      <w:r w:rsidR="004A5A78">
        <w:rPr>
          <w:color w:val="000000"/>
          <w:sz w:val="24"/>
          <w:szCs w:val="24"/>
        </w:rPr>
        <w:t>two</w:t>
      </w:r>
      <w:r w:rsidRPr="006125C0">
        <w:rPr>
          <w:color w:val="000000"/>
          <w:sz w:val="24"/>
          <w:szCs w:val="24"/>
        </w:rPr>
        <w:t xml:space="preserve"> questions were scored separately, resulting </w:t>
      </w:r>
      <w:r w:rsidR="00350A9D">
        <w:rPr>
          <w:color w:val="000000"/>
          <w:sz w:val="24"/>
          <w:szCs w:val="24"/>
        </w:rPr>
        <w:t xml:space="preserve">in a total of </w:t>
      </w:r>
      <w:r w:rsidRPr="006125C0">
        <w:rPr>
          <w:color w:val="000000"/>
          <w:sz w:val="24"/>
          <w:szCs w:val="24"/>
        </w:rPr>
        <w:t>ten score</w:t>
      </w:r>
      <w:r w:rsidR="00723B42">
        <w:rPr>
          <w:color w:val="000000"/>
          <w:sz w:val="24"/>
          <w:szCs w:val="24"/>
        </w:rPr>
        <w:t xml:space="preserve"> </w:t>
      </w:r>
      <w:r w:rsidRPr="006125C0">
        <w:rPr>
          <w:color w:val="000000"/>
          <w:sz w:val="24"/>
          <w:szCs w:val="24"/>
        </w:rPr>
        <w:t>analyzed in this study. The distribution of the grammar components consisted of two items on adjective clauses, four items on gerunds, and four items on participles.</w:t>
      </w:r>
    </w:p>
    <w:p w14:paraId="4098FEA9" w14:textId="77777777"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lastRenderedPageBreak/>
        <w:t>Procedures</w:t>
      </w:r>
    </w:p>
    <w:p w14:paraId="6896C960" w14:textId="51235B88" w:rsidR="006125C0" w:rsidRPr="006125C0" w:rsidRDefault="006125C0" w:rsidP="00535505">
      <w:pPr>
        <w:pBdr>
          <w:top w:val="nil"/>
          <w:left w:val="nil"/>
          <w:bottom w:val="nil"/>
          <w:right w:val="nil"/>
          <w:between w:val="nil"/>
        </w:pBdr>
        <w:spacing w:after="120" w:line="360" w:lineRule="auto"/>
        <w:ind w:hanging="2"/>
        <w:jc w:val="both"/>
        <w:rPr>
          <w:color w:val="000000"/>
          <w:sz w:val="24"/>
          <w:szCs w:val="24"/>
          <w:lang w:val="en-ID"/>
        </w:rPr>
      </w:pPr>
      <w:r w:rsidRPr="006125C0">
        <w:rPr>
          <w:color w:val="000000"/>
          <w:sz w:val="24"/>
          <w:szCs w:val="24"/>
        </w:rPr>
        <w:t>The final written test was conducted on May 20, 2026, in three examination sessions. The first session was held from 7.00 a.m. to 8.00 a.m.</w:t>
      </w:r>
      <w:r w:rsidR="00B83072">
        <w:rPr>
          <w:color w:val="000000"/>
          <w:sz w:val="24"/>
          <w:szCs w:val="24"/>
        </w:rPr>
        <w:t xml:space="preserve"> for </w:t>
      </w:r>
      <w:r w:rsidR="00B83072" w:rsidRPr="00B83072">
        <w:rPr>
          <w:color w:val="000000"/>
          <w:sz w:val="24"/>
          <w:szCs w:val="24"/>
        </w:rPr>
        <w:t>IJKL</w:t>
      </w:r>
      <w:r w:rsidR="00B83072">
        <w:rPr>
          <w:color w:val="000000"/>
          <w:sz w:val="24"/>
          <w:szCs w:val="24"/>
        </w:rPr>
        <w:t xml:space="preserve"> classes</w:t>
      </w:r>
      <w:r w:rsidRPr="006125C0">
        <w:rPr>
          <w:color w:val="000000"/>
          <w:sz w:val="24"/>
          <w:szCs w:val="24"/>
        </w:rPr>
        <w:t>, the second session from 8.10 a.m. to 9.10 a.m.</w:t>
      </w:r>
      <w:r w:rsidR="00B83072">
        <w:rPr>
          <w:color w:val="000000"/>
          <w:sz w:val="24"/>
          <w:szCs w:val="24"/>
        </w:rPr>
        <w:t xml:space="preserve"> for ABCD classes</w:t>
      </w:r>
      <w:r w:rsidRPr="006125C0">
        <w:rPr>
          <w:color w:val="000000"/>
          <w:sz w:val="24"/>
          <w:szCs w:val="24"/>
        </w:rPr>
        <w:t>, and the third session from 9.20 a.m. to 10.20 a.m.</w:t>
      </w:r>
      <w:r w:rsidR="00B83072">
        <w:rPr>
          <w:color w:val="000000"/>
          <w:sz w:val="24"/>
          <w:szCs w:val="24"/>
        </w:rPr>
        <w:t xml:space="preserve"> for EFGH classes.</w:t>
      </w:r>
      <w:r w:rsidRPr="006125C0">
        <w:rPr>
          <w:color w:val="000000"/>
          <w:sz w:val="24"/>
          <w:szCs w:val="24"/>
        </w:rPr>
        <w:t xml:space="preserve"> After the examination had been completed and scored by the TC grammar teachers, the researcher obtained the students’ answer sheets and final scores from the grammar teachers responsible for the program. Subsequently, the researcher selected the </w:t>
      </w:r>
      <w:r w:rsidR="00223798">
        <w:rPr>
          <w:color w:val="000000"/>
          <w:sz w:val="24"/>
          <w:szCs w:val="24"/>
        </w:rPr>
        <w:t>t</w:t>
      </w:r>
      <w:r w:rsidRPr="006125C0">
        <w:rPr>
          <w:color w:val="000000"/>
          <w:sz w:val="24"/>
          <w:szCs w:val="24"/>
        </w:rPr>
        <w:t>ype 2 test papers from the four sampled classes and organized the data for analysis.</w:t>
      </w:r>
    </w:p>
    <w:p w14:paraId="486E7E8C" w14:textId="791F9923"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Data Analysis</w:t>
      </w:r>
      <w:r w:rsidR="0071505F">
        <w:rPr>
          <w:b/>
          <w:bCs/>
          <w:color w:val="000000"/>
          <w:sz w:val="24"/>
          <w:szCs w:val="24"/>
          <w:lang w:val="en-ID"/>
        </w:rPr>
        <w:tab/>
      </w:r>
    </w:p>
    <w:p w14:paraId="7A01F93C" w14:textId="7F953B19" w:rsidR="006125C0" w:rsidRPr="006125C0" w:rsidRDefault="006125C0" w:rsidP="00535505">
      <w:pPr>
        <w:pBdr>
          <w:top w:val="nil"/>
          <w:left w:val="nil"/>
          <w:bottom w:val="nil"/>
          <w:right w:val="nil"/>
          <w:between w:val="nil"/>
        </w:pBdr>
        <w:spacing w:after="120" w:line="360" w:lineRule="auto"/>
        <w:ind w:hanging="2"/>
        <w:jc w:val="both"/>
        <w:rPr>
          <w:color w:val="000000"/>
          <w:sz w:val="24"/>
          <w:szCs w:val="24"/>
          <w:lang w:val="en-ID"/>
        </w:rPr>
      </w:pPr>
      <w:r w:rsidRPr="006125C0">
        <w:rPr>
          <w:color w:val="000000"/>
          <w:sz w:val="24"/>
          <w:szCs w:val="24"/>
        </w:rPr>
        <w:t>The collected data were analyzed using descriptive quantitative techniques. Students’ final scores were used to calculate the mean score and describe their overall grammar mastery. In addition, the researcher calculated the percentages of correct and incorrect answers for each grammar component. Students’ responses were further examined to identify dominant grammatical errors related to adjective clauses, gerunds, and participles. The results were then presented descriptively to provide a comprehensive overview of students’ grammar mastery in the final written test.</w:t>
      </w:r>
    </w:p>
    <w:p w14:paraId="51F9A2F1" w14:textId="2C3607BC"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p>
    <w:p w14:paraId="46D3AA64" w14:textId="5D72DB7D"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RESULTS</w:t>
      </w:r>
    </w:p>
    <w:p w14:paraId="37434C8B" w14:textId="30315281" w:rsidR="00B25C29" w:rsidRPr="00B25C29" w:rsidRDefault="00B25C29" w:rsidP="00B25C29">
      <w:pPr>
        <w:pBdr>
          <w:top w:val="nil"/>
          <w:left w:val="nil"/>
          <w:bottom w:val="nil"/>
          <w:right w:val="nil"/>
          <w:between w:val="nil"/>
        </w:pBdr>
        <w:spacing w:after="120" w:line="360" w:lineRule="auto"/>
        <w:ind w:firstLine="0"/>
        <w:jc w:val="both"/>
        <w:rPr>
          <w:color w:val="000000"/>
          <w:sz w:val="24"/>
          <w:szCs w:val="24"/>
          <w:lang w:val="en-US"/>
        </w:rPr>
      </w:pPr>
      <w:r w:rsidRPr="00B25C29">
        <w:rPr>
          <w:color w:val="000000"/>
          <w:sz w:val="24"/>
          <w:szCs w:val="24"/>
          <w:lang w:val="en-US"/>
        </w:rPr>
        <w:t xml:space="preserve">This study aimed to analyze students’ grammar mastery as reflected in their final written test at Basic English Course (BEC), particularly in TC Program Batch 172. The data were obtained from 24 students who completed </w:t>
      </w:r>
      <w:r w:rsidR="00037E1C">
        <w:rPr>
          <w:color w:val="000000"/>
          <w:sz w:val="24"/>
          <w:szCs w:val="24"/>
          <w:lang w:val="en-US"/>
        </w:rPr>
        <w:t>t</w:t>
      </w:r>
      <w:r w:rsidRPr="00B25C29">
        <w:rPr>
          <w:color w:val="000000"/>
          <w:sz w:val="24"/>
          <w:szCs w:val="24"/>
          <w:lang w:val="en-US"/>
        </w:rPr>
        <w:t>ype 2 of the final written test. The analysis focused on three grammar components, namely adjective clauses, gerunds, and participles.</w:t>
      </w:r>
    </w:p>
    <w:p w14:paraId="2BDC4577" w14:textId="794A4793" w:rsidR="00B25C29" w:rsidRPr="006E02B6" w:rsidRDefault="00B25C29" w:rsidP="006E02B6">
      <w:pPr>
        <w:pBdr>
          <w:top w:val="nil"/>
          <w:left w:val="nil"/>
          <w:bottom w:val="nil"/>
          <w:right w:val="nil"/>
          <w:between w:val="nil"/>
        </w:pBdr>
        <w:spacing w:after="120" w:line="360" w:lineRule="auto"/>
        <w:ind w:firstLine="426"/>
        <w:jc w:val="both"/>
        <w:rPr>
          <w:color w:val="000000"/>
          <w:sz w:val="24"/>
          <w:szCs w:val="24"/>
          <w:lang w:val="en-US"/>
        </w:rPr>
      </w:pPr>
      <w:r w:rsidRPr="006E02B6">
        <w:rPr>
          <w:color w:val="000000"/>
          <w:sz w:val="24"/>
          <w:szCs w:val="24"/>
          <w:lang w:val="en-US"/>
        </w:rPr>
        <w:t xml:space="preserve">The descriptive statistical analysis showed that students obtained scores ranging from 0 to 90. </w:t>
      </w:r>
      <w:r w:rsidR="006E02B6" w:rsidRPr="006E02B6">
        <w:rPr>
          <w:color w:val="000000"/>
          <w:sz w:val="24"/>
          <w:szCs w:val="24"/>
          <w:lang w:val="en-US"/>
        </w:rPr>
        <w:t xml:space="preserve">The mean score of the students was 34.17 out of 100, indicating a relatively low level of grammar mastery in the final written test. This finding shows that many students encountered difficulties in applying adjective clauses, gerunds, and participles accurately. Although this study did not specifically investigate the factors influencing students’ performance, the result may be related to the complexity of the grammar tasks included in the test. Students were required to combine clauses, </w:t>
      </w:r>
      <w:r w:rsidR="006E02B6" w:rsidRPr="006E02B6">
        <w:rPr>
          <w:color w:val="000000"/>
          <w:sz w:val="24"/>
          <w:szCs w:val="24"/>
          <w:lang w:val="en-US"/>
        </w:rPr>
        <w:lastRenderedPageBreak/>
        <w:t>translate sentences, and produce their own examples, which involved both grammatical knowledge and language production skills. Furthermore, the grammar test was administered as part of a broader final examination covering several subjects</w:t>
      </w:r>
      <w:r w:rsidR="002E7868">
        <w:rPr>
          <w:color w:val="000000"/>
          <w:sz w:val="24"/>
          <w:szCs w:val="24"/>
          <w:lang w:val="en-US"/>
        </w:rPr>
        <w:t>,</w:t>
      </w:r>
      <w:r w:rsidR="006E02B6">
        <w:rPr>
          <w:color w:val="000000"/>
          <w:sz w:val="24"/>
          <w:szCs w:val="24"/>
          <w:lang w:val="en-US"/>
        </w:rPr>
        <w:t xml:space="preserve"> </w:t>
      </w:r>
      <w:r w:rsidR="006E02B6" w:rsidRPr="006E02B6">
        <w:rPr>
          <w:color w:val="000000"/>
          <w:sz w:val="24"/>
          <w:szCs w:val="24"/>
        </w:rPr>
        <w:t>including grammar, speaking, new concept</w:t>
      </w:r>
      <w:r w:rsidR="002E7868">
        <w:rPr>
          <w:color w:val="000000"/>
          <w:sz w:val="24"/>
          <w:szCs w:val="24"/>
        </w:rPr>
        <w:t>s</w:t>
      </w:r>
      <w:r w:rsidR="006E02B6" w:rsidRPr="006E02B6">
        <w:rPr>
          <w:color w:val="000000"/>
          <w:sz w:val="24"/>
          <w:szCs w:val="24"/>
        </w:rPr>
        <w:t>, and describing picture</w:t>
      </w:r>
      <w:r w:rsidR="002E7868">
        <w:rPr>
          <w:color w:val="000000"/>
          <w:sz w:val="24"/>
          <w:szCs w:val="24"/>
        </w:rPr>
        <w:t>s</w:t>
      </w:r>
      <w:r w:rsidR="006E02B6" w:rsidRPr="006E02B6">
        <w:rPr>
          <w:color w:val="000000"/>
          <w:sz w:val="24"/>
          <w:szCs w:val="24"/>
          <w:lang w:val="en-US"/>
        </w:rPr>
        <w:t>, which may have influenced students’ overall performance</w:t>
      </w:r>
      <w:r w:rsidRPr="006E02B6">
        <w:rPr>
          <w:color w:val="000000"/>
          <w:sz w:val="24"/>
          <w:szCs w:val="24"/>
          <w:lang w:val="en-US"/>
        </w:rPr>
        <w:t>.</w:t>
      </w:r>
    </w:p>
    <w:p w14:paraId="5D2C35FD" w14:textId="3E771904" w:rsidR="00F15244" w:rsidRPr="00B25C29" w:rsidRDefault="00B25C29" w:rsidP="00D64CC1">
      <w:pPr>
        <w:pBdr>
          <w:top w:val="nil"/>
          <w:left w:val="nil"/>
          <w:bottom w:val="nil"/>
          <w:right w:val="nil"/>
          <w:between w:val="nil"/>
        </w:pBdr>
        <w:spacing w:after="120" w:line="360" w:lineRule="auto"/>
        <w:ind w:firstLine="426"/>
        <w:jc w:val="both"/>
        <w:rPr>
          <w:color w:val="000000"/>
          <w:sz w:val="24"/>
          <w:szCs w:val="24"/>
          <w:lang w:val="en-US"/>
        </w:rPr>
      </w:pPr>
      <w:r w:rsidRPr="00B25C29">
        <w:rPr>
          <w:color w:val="000000"/>
          <w:sz w:val="24"/>
          <w:szCs w:val="24"/>
          <w:lang w:val="en-US"/>
        </w:rPr>
        <w:t>To identify students’ mastery of each grammar component, the percentage of correct answers was calculated. The results are presented in Table 1.</w:t>
      </w:r>
    </w:p>
    <w:p w14:paraId="420F821A" w14:textId="6ED09859" w:rsidR="00B25C29" w:rsidRPr="00546805" w:rsidRDefault="00B25C29" w:rsidP="00546805">
      <w:pPr>
        <w:pBdr>
          <w:top w:val="nil"/>
          <w:left w:val="nil"/>
          <w:bottom w:val="nil"/>
          <w:right w:val="nil"/>
          <w:between w:val="nil"/>
        </w:pBdr>
        <w:spacing w:after="120" w:line="360" w:lineRule="auto"/>
        <w:ind w:firstLine="426"/>
        <w:jc w:val="center"/>
        <w:rPr>
          <w:b/>
          <w:bCs/>
          <w:i/>
          <w:iCs/>
          <w:color w:val="000000"/>
          <w:sz w:val="20"/>
          <w:szCs w:val="20"/>
          <w:lang w:val="en-US"/>
        </w:rPr>
      </w:pPr>
      <w:r w:rsidRPr="00546805">
        <w:rPr>
          <w:b/>
          <w:bCs/>
          <w:i/>
          <w:iCs/>
          <w:color w:val="000000"/>
          <w:sz w:val="20"/>
          <w:szCs w:val="20"/>
          <w:lang w:val="en-US"/>
        </w:rPr>
        <w:t>Table 1</w:t>
      </w:r>
      <w:r w:rsidR="00546805" w:rsidRPr="00546805">
        <w:rPr>
          <w:b/>
          <w:bCs/>
          <w:i/>
          <w:iCs/>
          <w:color w:val="000000"/>
          <w:sz w:val="20"/>
          <w:szCs w:val="20"/>
          <w:lang w:val="en-US"/>
        </w:rPr>
        <w:t xml:space="preserve"> : </w:t>
      </w:r>
      <w:r w:rsidRPr="00546805">
        <w:rPr>
          <w:b/>
          <w:bCs/>
          <w:i/>
          <w:iCs/>
          <w:color w:val="000000"/>
          <w:sz w:val="20"/>
          <w:szCs w:val="20"/>
          <w:lang w:val="en-US"/>
        </w:rPr>
        <w:t>Percentage of Correct Answers Based on Grammar Components</w:t>
      </w:r>
    </w:p>
    <w:tbl>
      <w:tblPr>
        <w:tblStyle w:val="TableGrid"/>
        <w:tblW w:w="0" w:type="auto"/>
        <w:jc w:val="center"/>
        <w:tblLook w:val="04A0" w:firstRow="1" w:lastRow="0" w:firstColumn="1" w:lastColumn="0" w:noHBand="0" w:noVBand="1"/>
      </w:tblPr>
      <w:tblGrid>
        <w:gridCol w:w="2698"/>
        <w:gridCol w:w="3621"/>
      </w:tblGrid>
      <w:tr w:rsidR="00B25C29" w:rsidRPr="007960E0" w14:paraId="5725609A" w14:textId="77777777" w:rsidTr="00B25E0B">
        <w:trPr>
          <w:jc w:val="center"/>
        </w:trPr>
        <w:tc>
          <w:tcPr>
            <w:tcW w:w="0" w:type="auto"/>
            <w:hideMark/>
          </w:tcPr>
          <w:p w14:paraId="67FEE9EC" w14:textId="77777777" w:rsidR="00B25C29" w:rsidRPr="007960E0" w:rsidRDefault="00B25C29" w:rsidP="007960E0">
            <w:pPr>
              <w:pBdr>
                <w:top w:val="nil"/>
                <w:left w:val="nil"/>
                <w:bottom w:val="nil"/>
                <w:right w:val="nil"/>
                <w:between w:val="nil"/>
              </w:pBdr>
              <w:spacing w:after="120"/>
              <w:ind w:firstLine="426"/>
              <w:jc w:val="both"/>
              <w:rPr>
                <w:b/>
                <w:bCs/>
                <w:color w:val="000000"/>
                <w:sz w:val="20"/>
                <w:szCs w:val="20"/>
                <w:lang w:val="en-US"/>
              </w:rPr>
            </w:pPr>
            <w:r w:rsidRPr="007960E0">
              <w:rPr>
                <w:b/>
                <w:bCs/>
                <w:color w:val="000000"/>
                <w:sz w:val="20"/>
                <w:szCs w:val="20"/>
                <w:lang w:val="en-US"/>
              </w:rPr>
              <w:t>Grammar Component</w:t>
            </w:r>
          </w:p>
        </w:tc>
        <w:tc>
          <w:tcPr>
            <w:tcW w:w="0" w:type="auto"/>
            <w:hideMark/>
          </w:tcPr>
          <w:p w14:paraId="3960F1B4" w14:textId="77777777" w:rsidR="00B25C29" w:rsidRPr="007960E0" w:rsidRDefault="00B25C29" w:rsidP="007960E0">
            <w:pPr>
              <w:pBdr>
                <w:top w:val="nil"/>
                <w:left w:val="nil"/>
                <w:bottom w:val="nil"/>
                <w:right w:val="nil"/>
                <w:between w:val="nil"/>
              </w:pBdr>
              <w:spacing w:after="120"/>
              <w:ind w:firstLine="426"/>
              <w:jc w:val="both"/>
              <w:rPr>
                <w:b/>
                <w:bCs/>
                <w:color w:val="000000"/>
                <w:sz w:val="20"/>
                <w:szCs w:val="20"/>
                <w:lang w:val="en-US"/>
              </w:rPr>
            </w:pPr>
            <w:r w:rsidRPr="007960E0">
              <w:rPr>
                <w:b/>
                <w:bCs/>
                <w:color w:val="000000"/>
                <w:sz w:val="20"/>
                <w:szCs w:val="20"/>
                <w:lang w:val="en-US"/>
              </w:rPr>
              <w:t>Percentage of Correct Answers</w:t>
            </w:r>
          </w:p>
        </w:tc>
      </w:tr>
      <w:tr w:rsidR="00B25C29" w:rsidRPr="007960E0" w14:paraId="6234C5C4" w14:textId="77777777" w:rsidTr="00B25E0B">
        <w:trPr>
          <w:jc w:val="center"/>
        </w:trPr>
        <w:tc>
          <w:tcPr>
            <w:tcW w:w="0" w:type="auto"/>
            <w:hideMark/>
          </w:tcPr>
          <w:p w14:paraId="4FF7E875" w14:textId="77777777" w:rsidR="00B25C29" w:rsidRPr="007960E0" w:rsidRDefault="00B25C29" w:rsidP="007960E0">
            <w:pPr>
              <w:pBdr>
                <w:top w:val="nil"/>
                <w:left w:val="nil"/>
                <w:bottom w:val="nil"/>
                <w:right w:val="nil"/>
                <w:between w:val="nil"/>
              </w:pBdr>
              <w:spacing w:after="120"/>
              <w:ind w:firstLine="426"/>
              <w:jc w:val="both"/>
              <w:rPr>
                <w:color w:val="000000"/>
                <w:sz w:val="20"/>
                <w:szCs w:val="20"/>
                <w:lang w:val="en-US"/>
              </w:rPr>
            </w:pPr>
            <w:r w:rsidRPr="007960E0">
              <w:rPr>
                <w:color w:val="000000"/>
                <w:sz w:val="20"/>
                <w:szCs w:val="20"/>
                <w:lang w:val="en-US"/>
              </w:rPr>
              <w:t>Adjective Clause</w:t>
            </w:r>
          </w:p>
        </w:tc>
        <w:tc>
          <w:tcPr>
            <w:tcW w:w="0" w:type="auto"/>
            <w:hideMark/>
          </w:tcPr>
          <w:p w14:paraId="749DBBA6" w14:textId="77777777" w:rsidR="00B25C29" w:rsidRPr="007960E0" w:rsidRDefault="00B25C29" w:rsidP="007960E0">
            <w:pPr>
              <w:pBdr>
                <w:top w:val="nil"/>
                <w:left w:val="nil"/>
                <w:bottom w:val="nil"/>
                <w:right w:val="nil"/>
                <w:between w:val="nil"/>
              </w:pBdr>
              <w:spacing w:after="120"/>
              <w:ind w:firstLine="426"/>
              <w:jc w:val="both"/>
              <w:rPr>
                <w:color w:val="000000"/>
                <w:sz w:val="20"/>
                <w:szCs w:val="20"/>
                <w:lang w:val="en-US"/>
              </w:rPr>
            </w:pPr>
            <w:r w:rsidRPr="007960E0">
              <w:rPr>
                <w:color w:val="000000"/>
                <w:sz w:val="20"/>
                <w:szCs w:val="20"/>
                <w:lang w:val="en-US"/>
              </w:rPr>
              <w:t>54%</w:t>
            </w:r>
          </w:p>
        </w:tc>
      </w:tr>
      <w:tr w:rsidR="00B25C29" w:rsidRPr="007960E0" w14:paraId="64FE88AB" w14:textId="77777777" w:rsidTr="00B25E0B">
        <w:trPr>
          <w:jc w:val="center"/>
        </w:trPr>
        <w:tc>
          <w:tcPr>
            <w:tcW w:w="0" w:type="auto"/>
            <w:hideMark/>
          </w:tcPr>
          <w:p w14:paraId="1D93D0CA" w14:textId="77777777" w:rsidR="00B25C29" w:rsidRPr="007960E0" w:rsidRDefault="00B25C29" w:rsidP="007960E0">
            <w:pPr>
              <w:pBdr>
                <w:top w:val="nil"/>
                <w:left w:val="nil"/>
                <w:bottom w:val="nil"/>
                <w:right w:val="nil"/>
                <w:between w:val="nil"/>
              </w:pBdr>
              <w:spacing w:after="120"/>
              <w:ind w:firstLine="426"/>
              <w:jc w:val="both"/>
              <w:rPr>
                <w:color w:val="000000"/>
                <w:sz w:val="20"/>
                <w:szCs w:val="20"/>
                <w:lang w:val="en-US"/>
              </w:rPr>
            </w:pPr>
            <w:r w:rsidRPr="007960E0">
              <w:rPr>
                <w:color w:val="000000"/>
                <w:sz w:val="20"/>
                <w:szCs w:val="20"/>
                <w:lang w:val="en-US"/>
              </w:rPr>
              <w:t>Gerund</w:t>
            </w:r>
          </w:p>
        </w:tc>
        <w:tc>
          <w:tcPr>
            <w:tcW w:w="0" w:type="auto"/>
            <w:hideMark/>
          </w:tcPr>
          <w:p w14:paraId="4ABD8E07" w14:textId="77777777" w:rsidR="00B25C29" w:rsidRPr="007960E0" w:rsidRDefault="00B25C29" w:rsidP="007960E0">
            <w:pPr>
              <w:pBdr>
                <w:top w:val="nil"/>
                <w:left w:val="nil"/>
                <w:bottom w:val="nil"/>
                <w:right w:val="nil"/>
                <w:between w:val="nil"/>
              </w:pBdr>
              <w:spacing w:after="120"/>
              <w:ind w:firstLine="426"/>
              <w:jc w:val="both"/>
              <w:rPr>
                <w:color w:val="000000"/>
                <w:sz w:val="20"/>
                <w:szCs w:val="20"/>
                <w:lang w:val="en-US"/>
              </w:rPr>
            </w:pPr>
            <w:r w:rsidRPr="007960E0">
              <w:rPr>
                <w:color w:val="000000"/>
                <w:sz w:val="20"/>
                <w:szCs w:val="20"/>
                <w:lang w:val="en-US"/>
              </w:rPr>
              <w:t>14%</w:t>
            </w:r>
          </w:p>
        </w:tc>
      </w:tr>
      <w:tr w:rsidR="00B25C29" w:rsidRPr="007960E0" w14:paraId="59FB9AC4" w14:textId="77777777" w:rsidTr="00B25E0B">
        <w:trPr>
          <w:jc w:val="center"/>
        </w:trPr>
        <w:tc>
          <w:tcPr>
            <w:tcW w:w="0" w:type="auto"/>
            <w:hideMark/>
          </w:tcPr>
          <w:p w14:paraId="13CDF811" w14:textId="77777777" w:rsidR="00B25C29" w:rsidRPr="007960E0" w:rsidRDefault="00B25C29" w:rsidP="007960E0">
            <w:pPr>
              <w:pBdr>
                <w:top w:val="nil"/>
                <w:left w:val="nil"/>
                <w:bottom w:val="nil"/>
                <w:right w:val="nil"/>
                <w:between w:val="nil"/>
              </w:pBdr>
              <w:spacing w:after="120"/>
              <w:ind w:firstLine="426"/>
              <w:jc w:val="both"/>
              <w:rPr>
                <w:color w:val="000000"/>
                <w:sz w:val="20"/>
                <w:szCs w:val="20"/>
                <w:lang w:val="en-US"/>
              </w:rPr>
            </w:pPr>
            <w:r w:rsidRPr="007960E0">
              <w:rPr>
                <w:color w:val="000000"/>
                <w:sz w:val="20"/>
                <w:szCs w:val="20"/>
                <w:lang w:val="en-US"/>
              </w:rPr>
              <w:t>Participle</w:t>
            </w:r>
          </w:p>
        </w:tc>
        <w:tc>
          <w:tcPr>
            <w:tcW w:w="0" w:type="auto"/>
            <w:hideMark/>
          </w:tcPr>
          <w:p w14:paraId="5FB265E3" w14:textId="77777777" w:rsidR="00B25C29" w:rsidRPr="007960E0" w:rsidRDefault="00B25C29" w:rsidP="007960E0">
            <w:pPr>
              <w:pBdr>
                <w:top w:val="nil"/>
                <w:left w:val="nil"/>
                <w:bottom w:val="nil"/>
                <w:right w:val="nil"/>
                <w:between w:val="nil"/>
              </w:pBdr>
              <w:spacing w:after="120"/>
              <w:ind w:firstLine="426"/>
              <w:jc w:val="both"/>
              <w:rPr>
                <w:color w:val="000000"/>
                <w:sz w:val="20"/>
                <w:szCs w:val="20"/>
                <w:lang w:val="en-US"/>
              </w:rPr>
            </w:pPr>
            <w:r w:rsidRPr="007960E0">
              <w:rPr>
                <w:color w:val="000000"/>
                <w:sz w:val="20"/>
                <w:szCs w:val="20"/>
                <w:lang w:val="en-US"/>
              </w:rPr>
              <w:t>45%</w:t>
            </w:r>
          </w:p>
        </w:tc>
      </w:tr>
    </w:tbl>
    <w:p w14:paraId="246D4139" w14:textId="77777777" w:rsidR="00B25C29" w:rsidRPr="00B25C29" w:rsidRDefault="00B25C29" w:rsidP="00B25C29">
      <w:pPr>
        <w:pBdr>
          <w:top w:val="nil"/>
          <w:left w:val="nil"/>
          <w:bottom w:val="nil"/>
          <w:right w:val="nil"/>
          <w:between w:val="nil"/>
        </w:pBdr>
        <w:spacing w:after="120" w:line="360" w:lineRule="auto"/>
        <w:ind w:firstLine="426"/>
        <w:jc w:val="both"/>
        <w:rPr>
          <w:color w:val="000000"/>
          <w:sz w:val="24"/>
          <w:szCs w:val="24"/>
          <w:lang w:val="en-US"/>
        </w:rPr>
      </w:pPr>
      <w:r w:rsidRPr="00B25C29">
        <w:rPr>
          <w:color w:val="000000"/>
          <w:sz w:val="24"/>
          <w:szCs w:val="24"/>
          <w:lang w:val="en-US"/>
        </w:rPr>
        <w:t>Table 1 shows that adjective clauses obtained the highest percentage of correct answers (54%), followed by participles (45%), while gerunds obtained the lowest percentage (14%).</w:t>
      </w:r>
    </w:p>
    <w:p w14:paraId="0E6BF064" w14:textId="77777777" w:rsidR="00B25C29" w:rsidRPr="00B25C29" w:rsidRDefault="00B25C29" w:rsidP="00B25C29">
      <w:pPr>
        <w:pBdr>
          <w:top w:val="nil"/>
          <w:left w:val="nil"/>
          <w:bottom w:val="nil"/>
          <w:right w:val="nil"/>
          <w:between w:val="nil"/>
        </w:pBdr>
        <w:spacing w:after="120" w:line="360" w:lineRule="auto"/>
        <w:ind w:firstLine="426"/>
        <w:jc w:val="both"/>
        <w:rPr>
          <w:color w:val="000000"/>
          <w:sz w:val="24"/>
          <w:szCs w:val="24"/>
          <w:lang w:val="en-US"/>
        </w:rPr>
      </w:pPr>
      <w:r w:rsidRPr="00B25C29">
        <w:rPr>
          <w:color w:val="000000"/>
          <w:sz w:val="24"/>
          <w:szCs w:val="24"/>
          <w:lang w:val="en-US"/>
        </w:rPr>
        <w:t>A more detailed analysis was conducted to determine students’ performance on each test item. The results are presented in Table 2.</w:t>
      </w:r>
    </w:p>
    <w:p w14:paraId="243D66D6" w14:textId="5C35D52E" w:rsidR="00B25C29" w:rsidRPr="00546805" w:rsidRDefault="00B25C29" w:rsidP="00546805">
      <w:pPr>
        <w:pBdr>
          <w:top w:val="nil"/>
          <w:left w:val="nil"/>
          <w:bottom w:val="nil"/>
          <w:right w:val="nil"/>
          <w:between w:val="nil"/>
        </w:pBdr>
        <w:spacing w:after="120" w:line="360" w:lineRule="auto"/>
        <w:ind w:firstLine="426"/>
        <w:jc w:val="center"/>
        <w:rPr>
          <w:b/>
          <w:bCs/>
          <w:i/>
          <w:iCs/>
          <w:color w:val="000000"/>
          <w:sz w:val="20"/>
          <w:szCs w:val="20"/>
          <w:lang w:val="en-US"/>
        </w:rPr>
      </w:pPr>
      <w:r w:rsidRPr="00546805">
        <w:rPr>
          <w:b/>
          <w:bCs/>
          <w:i/>
          <w:iCs/>
          <w:color w:val="000000"/>
          <w:sz w:val="20"/>
          <w:szCs w:val="20"/>
          <w:lang w:val="en-US"/>
        </w:rPr>
        <w:t>Table 2</w:t>
      </w:r>
      <w:r w:rsidR="00546805" w:rsidRPr="00546805">
        <w:rPr>
          <w:b/>
          <w:bCs/>
          <w:i/>
          <w:iCs/>
          <w:color w:val="000000"/>
          <w:sz w:val="20"/>
          <w:szCs w:val="20"/>
          <w:lang w:val="en-US"/>
        </w:rPr>
        <w:t xml:space="preserve"> : </w:t>
      </w:r>
      <w:r w:rsidRPr="00546805">
        <w:rPr>
          <w:b/>
          <w:bCs/>
          <w:i/>
          <w:iCs/>
          <w:color w:val="000000"/>
          <w:sz w:val="20"/>
          <w:szCs w:val="20"/>
          <w:lang w:val="en-US"/>
        </w:rPr>
        <w:t>Percentage of Correct Answers for Each Test Item</w:t>
      </w:r>
    </w:p>
    <w:tbl>
      <w:tblPr>
        <w:tblStyle w:val="TableGrid"/>
        <w:tblW w:w="0" w:type="auto"/>
        <w:jc w:val="center"/>
        <w:tblLook w:val="04A0" w:firstRow="1" w:lastRow="0" w:firstColumn="1" w:lastColumn="0" w:noHBand="0" w:noVBand="1"/>
      </w:tblPr>
      <w:tblGrid>
        <w:gridCol w:w="2201"/>
        <w:gridCol w:w="628"/>
        <w:gridCol w:w="3459"/>
        <w:gridCol w:w="1267"/>
        <w:gridCol w:w="1505"/>
      </w:tblGrid>
      <w:tr w:rsidR="006E02B6" w:rsidRPr="006E02B6" w14:paraId="7AC5D6D4" w14:textId="77777777" w:rsidTr="006E02B6">
        <w:trPr>
          <w:jc w:val="center"/>
        </w:trPr>
        <w:tc>
          <w:tcPr>
            <w:tcW w:w="0" w:type="auto"/>
            <w:hideMark/>
          </w:tcPr>
          <w:p w14:paraId="30D843C0" w14:textId="77777777" w:rsidR="006E02B6" w:rsidRPr="006E02B6" w:rsidRDefault="006E02B6" w:rsidP="006E02B6">
            <w:pPr>
              <w:pBdr>
                <w:top w:val="nil"/>
                <w:left w:val="nil"/>
                <w:bottom w:val="nil"/>
                <w:right w:val="nil"/>
                <w:between w:val="nil"/>
              </w:pBdr>
              <w:spacing w:after="120"/>
              <w:ind w:firstLine="0"/>
              <w:jc w:val="center"/>
              <w:rPr>
                <w:b/>
                <w:bCs/>
                <w:color w:val="000000"/>
                <w:sz w:val="20"/>
                <w:szCs w:val="20"/>
                <w:lang w:val="en-US"/>
              </w:rPr>
            </w:pPr>
            <w:r w:rsidRPr="006E02B6">
              <w:rPr>
                <w:b/>
                <w:bCs/>
                <w:color w:val="000000"/>
                <w:sz w:val="20"/>
                <w:szCs w:val="20"/>
                <w:lang w:val="en-US"/>
              </w:rPr>
              <w:t>Grammar Component</w:t>
            </w:r>
          </w:p>
        </w:tc>
        <w:tc>
          <w:tcPr>
            <w:tcW w:w="0" w:type="auto"/>
            <w:hideMark/>
          </w:tcPr>
          <w:p w14:paraId="73ABF251" w14:textId="77777777" w:rsidR="006E02B6" w:rsidRPr="006E02B6" w:rsidRDefault="006E02B6" w:rsidP="006E02B6">
            <w:pPr>
              <w:pBdr>
                <w:top w:val="nil"/>
                <w:left w:val="nil"/>
                <w:bottom w:val="nil"/>
                <w:right w:val="nil"/>
                <w:between w:val="nil"/>
              </w:pBdr>
              <w:spacing w:after="120"/>
              <w:ind w:firstLine="0"/>
              <w:jc w:val="center"/>
              <w:rPr>
                <w:b/>
                <w:bCs/>
                <w:color w:val="000000"/>
                <w:sz w:val="20"/>
                <w:szCs w:val="20"/>
                <w:lang w:val="en-US"/>
              </w:rPr>
            </w:pPr>
            <w:r w:rsidRPr="006E02B6">
              <w:rPr>
                <w:b/>
                <w:bCs/>
                <w:color w:val="000000"/>
                <w:sz w:val="20"/>
                <w:szCs w:val="20"/>
                <w:lang w:val="en-US"/>
              </w:rPr>
              <w:t>Item</w:t>
            </w:r>
          </w:p>
        </w:tc>
        <w:tc>
          <w:tcPr>
            <w:tcW w:w="0" w:type="auto"/>
            <w:hideMark/>
          </w:tcPr>
          <w:p w14:paraId="267BF7E7" w14:textId="77777777" w:rsidR="006E02B6" w:rsidRPr="006E02B6" w:rsidRDefault="006E02B6" w:rsidP="006E02B6">
            <w:pPr>
              <w:pBdr>
                <w:top w:val="nil"/>
                <w:left w:val="nil"/>
                <w:bottom w:val="nil"/>
                <w:right w:val="nil"/>
                <w:between w:val="nil"/>
              </w:pBdr>
              <w:spacing w:after="120"/>
              <w:ind w:firstLine="0"/>
              <w:jc w:val="center"/>
              <w:rPr>
                <w:b/>
                <w:bCs/>
                <w:color w:val="000000"/>
                <w:sz w:val="20"/>
                <w:szCs w:val="20"/>
                <w:lang w:val="en-US"/>
              </w:rPr>
            </w:pPr>
            <w:r w:rsidRPr="006E02B6">
              <w:rPr>
                <w:b/>
                <w:bCs/>
                <w:color w:val="000000"/>
                <w:sz w:val="20"/>
                <w:szCs w:val="20"/>
                <w:lang w:val="en-US"/>
              </w:rPr>
              <w:t>Tested Skill</w:t>
            </w:r>
          </w:p>
        </w:tc>
        <w:tc>
          <w:tcPr>
            <w:tcW w:w="0" w:type="auto"/>
            <w:hideMark/>
          </w:tcPr>
          <w:p w14:paraId="7CE210BC" w14:textId="77777777" w:rsidR="006E02B6" w:rsidRPr="006E02B6" w:rsidRDefault="006E02B6" w:rsidP="006E02B6">
            <w:pPr>
              <w:pBdr>
                <w:top w:val="nil"/>
                <w:left w:val="nil"/>
                <w:bottom w:val="nil"/>
                <w:right w:val="nil"/>
                <w:between w:val="nil"/>
              </w:pBdr>
              <w:spacing w:after="120"/>
              <w:ind w:firstLine="0"/>
              <w:jc w:val="center"/>
              <w:rPr>
                <w:b/>
                <w:bCs/>
                <w:color w:val="000000"/>
                <w:sz w:val="20"/>
                <w:szCs w:val="20"/>
                <w:lang w:val="en-US"/>
              </w:rPr>
            </w:pPr>
            <w:r w:rsidRPr="006E02B6">
              <w:rPr>
                <w:b/>
                <w:bCs/>
                <w:color w:val="000000"/>
                <w:sz w:val="20"/>
                <w:szCs w:val="20"/>
                <w:lang w:val="en-US"/>
              </w:rPr>
              <w:t>Correct (%)</w:t>
            </w:r>
          </w:p>
        </w:tc>
        <w:tc>
          <w:tcPr>
            <w:tcW w:w="0" w:type="auto"/>
            <w:hideMark/>
          </w:tcPr>
          <w:p w14:paraId="07A908DE" w14:textId="77777777" w:rsidR="006E02B6" w:rsidRPr="006E02B6" w:rsidRDefault="006E02B6" w:rsidP="006E02B6">
            <w:pPr>
              <w:pBdr>
                <w:top w:val="nil"/>
                <w:left w:val="nil"/>
                <w:bottom w:val="nil"/>
                <w:right w:val="nil"/>
                <w:between w:val="nil"/>
              </w:pBdr>
              <w:spacing w:after="120"/>
              <w:ind w:firstLine="0"/>
              <w:jc w:val="center"/>
              <w:rPr>
                <w:b/>
                <w:bCs/>
                <w:color w:val="000000"/>
                <w:sz w:val="20"/>
                <w:szCs w:val="20"/>
                <w:lang w:val="en-US"/>
              </w:rPr>
            </w:pPr>
            <w:r w:rsidRPr="006E02B6">
              <w:rPr>
                <w:b/>
                <w:bCs/>
                <w:color w:val="000000"/>
                <w:sz w:val="20"/>
                <w:szCs w:val="20"/>
                <w:lang w:val="en-US"/>
              </w:rPr>
              <w:t>Interpretation</w:t>
            </w:r>
          </w:p>
        </w:tc>
      </w:tr>
      <w:tr w:rsidR="006E02B6" w:rsidRPr="006E02B6" w14:paraId="4F1766D3" w14:textId="77777777" w:rsidTr="006E02B6">
        <w:trPr>
          <w:jc w:val="center"/>
        </w:trPr>
        <w:tc>
          <w:tcPr>
            <w:tcW w:w="0" w:type="auto"/>
            <w:hideMark/>
          </w:tcPr>
          <w:p w14:paraId="12CF8D56"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Adjective Clause</w:t>
            </w:r>
          </w:p>
        </w:tc>
        <w:tc>
          <w:tcPr>
            <w:tcW w:w="0" w:type="auto"/>
            <w:hideMark/>
          </w:tcPr>
          <w:p w14:paraId="3F6DDBB5"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AC1</w:t>
            </w:r>
          </w:p>
        </w:tc>
        <w:tc>
          <w:tcPr>
            <w:tcW w:w="0" w:type="auto"/>
            <w:hideMark/>
          </w:tcPr>
          <w:p w14:paraId="749282D2" w14:textId="11552F7E" w:rsidR="006E02B6" w:rsidRPr="006E02B6" w:rsidRDefault="006E02B6" w:rsidP="00037E1C">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Possessive relative pronoun (of which)</w:t>
            </w:r>
          </w:p>
        </w:tc>
        <w:tc>
          <w:tcPr>
            <w:tcW w:w="0" w:type="auto"/>
            <w:hideMark/>
          </w:tcPr>
          <w:p w14:paraId="33B1AADA"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58%</w:t>
            </w:r>
          </w:p>
        </w:tc>
        <w:tc>
          <w:tcPr>
            <w:tcW w:w="0" w:type="auto"/>
            <w:hideMark/>
          </w:tcPr>
          <w:p w14:paraId="41F42AB6"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Moderate</w:t>
            </w:r>
          </w:p>
        </w:tc>
      </w:tr>
      <w:tr w:rsidR="006E02B6" w:rsidRPr="006E02B6" w14:paraId="45407349" w14:textId="77777777" w:rsidTr="006E02B6">
        <w:trPr>
          <w:jc w:val="center"/>
        </w:trPr>
        <w:tc>
          <w:tcPr>
            <w:tcW w:w="0" w:type="auto"/>
            <w:hideMark/>
          </w:tcPr>
          <w:p w14:paraId="4FD09D45"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Adjective Clause</w:t>
            </w:r>
          </w:p>
        </w:tc>
        <w:tc>
          <w:tcPr>
            <w:tcW w:w="0" w:type="auto"/>
            <w:hideMark/>
          </w:tcPr>
          <w:p w14:paraId="112E3A22"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AC2</w:t>
            </w:r>
          </w:p>
        </w:tc>
        <w:tc>
          <w:tcPr>
            <w:tcW w:w="0" w:type="auto"/>
            <w:hideMark/>
          </w:tcPr>
          <w:p w14:paraId="3578EA91" w14:textId="378A222E" w:rsidR="006E02B6" w:rsidRPr="006E02B6" w:rsidRDefault="006E02B6" w:rsidP="00037E1C">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Possessive relative pronoun</w:t>
            </w:r>
            <w:r w:rsidR="00037E1C">
              <w:rPr>
                <w:color w:val="000000"/>
                <w:sz w:val="20"/>
                <w:szCs w:val="20"/>
                <w:lang w:val="en-US"/>
              </w:rPr>
              <w:t xml:space="preserve"> </w:t>
            </w:r>
            <w:r w:rsidRPr="006E02B6">
              <w:rPr>
                <w:color w:val="000000"/>
                <w:sz w:val="20"/>
                <w:szCs w:val="20"/>
                <w:lang w:val="en-US"/>
              </w:rPr>
              <w:t>(whose)</w:t>
            </w:r>
          </w:p>
        </w:tc>
        <w:tc>
          <w:tcPr>
            <w:tcW w:w="0" w:type="auto"/>
            <w:hideMark/>
          </w:tcPr>
          <w:p w14:paraId="7ACB89B3"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50%</w:t>
            </w:r>
          </w:p>
        </w:tc>
        <w:tc>
          <w:tcPr>
            <w:tcW w:w="0" w:type="auto"/>
            <w:hideMark/>
          </w:tcPr>
          <w:p w14:paraId="6D6E8DBD"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Moderate</w:t>
            </w:r>
          </w:p>
        </w:tc>
      </w:tr>
      <w:tr w:rsidR="006E02B6" w:rsidRPr="006E02B6" w14:paraId="3C655113" w14:textId="77777777" w:rsidTr="006E02B6">
        <w:trPr>
          <w:jc w:val="center"/>
        </w:trPr>
        <w:tc>
          <w:tcPr>
            <w:tcW w:w="0" w:type="auto"/>
            <w:hideMark/>
          </w:tcPr>
          <w:p w14:paraId="54939973"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Gerund</w:t>
            </w:r>
          </w:p>
        </w:tc>
        <w:tc>
          <w:tcPr>
            <w:tcW w:w="0" w:type="auto"/>
            <w:hideMark/>
          </w:tcPr>
          <w:p w14:paraId="3D72BA21"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G1</w:t>
            </w:r>
          </w:p>
        </w:tc>
        <w:tc>
          <w:tcPr>
            <w:tcW w:w="0" w:type="auto"/>
            <w:hideMark/>
          </w:tcPr>
          <w:p w14:paraId="755B464C"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Gerund after adjective + preposition</w:t>
            </w:r>
          </w:p>
        </w:tc>
        <w:tc>
          <w:tcPr>
            <w:tcW w:w="0" w:type="auto"/>
            <w:hideMark/>
          </w:tcPr>
          <w:p w14:paraId="49A4C84C"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17%</w:t>
            </w:r>
          </w:p>
        </w:tc>
        <w:tc>
          <w:tcPr>
            <w:tcW w:w="0" w:type="auto"/>
            <w:hideMark/>
          </w:tcPr>
          <w:p w14:paraId="51A4DAA8"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Difficult</w:t>
            </w:r>
          </w:p>
        </w:tc>
      </w:tr>
      <w:tr w:rsidR="006E02B6" w:rsidRPr="006E02B6" w14:paraId="5AF437FC" w14:textId="77777777" w:rsidTr="006E02B6">
        <w:trPr>
          <w:jc w:val="center"/>
        </w:trPr>
        <w:tc>
          <w:tcPr>
            <w:tcW w:w="0" w:type="auto"/>
            <w:hideMark/>
          </w:tcPr>
          <w:p w14:paraId="15E40AEA"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Gerund</w:t>
            </w:r>
          </w:p>
        </w:tc>
        <w:tc>
          <w:tcPr>
            <w:tcW w:w="0" w:type="auto"/>
            <w:hideMark/>
          </w:tcPr>
          <w:p w14:paraId="688371A5"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G2</w:t>
            </w:r>
          </w:p>
        </w:tc>
        <w:tc>
          <w:tcPr>
            <w:tcW w:w="0" w:type="auto"/>
            <w:hideMark/>
          </w:tcPr>
          <w:p w14:paraId="15ABC174"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Worth + gerund</w:t>
            </w:r>
          </w:p>
        </w:tc>
        <w:tc>
          <w:tcPr>
            <w:tcW w:w="0" w:type="auto"/>
            <w:hideMark/>
          </w:tcPr>
          <w:p w14:paraId="792931F0"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8%</w:t>
            </w:r>
          </w:p>
        </w:tc>
        <w:tc>
          <w:tcPr>
            <w:tcW w:w="0" w:type="auto"/>
            <w:hideMark/>
          </w:tcPr>
          <w:p w14:paraId="3C6DCA3C"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Very Difficult</w:t>
            </w:r>
          </w:p>
        </w:tc>
      </w:tr>
      <w:tr w:rsidR="006E02B6" w:rsidRPr="006E02B6" w14:paraId="3E6795C4" w14:textId="77777777" w:rsidTr="006E02B6">
        <w:trPr>
          <w:jc w:val="center"/>
        </w:trPr>
        <w:tc>
          <w:tcPr>
            <w:tcW w:w="0" w:type="auto"/>
            <w:hideMark/>
          </w:tcPr>
          <w:p w14:paraId="6614B6BB"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Gerund</w:t>
            </w:r>
          </w:p>
        </w:tc>
        <w:tc>
          <w:tcPr>
            <w:tcW w:w="0" w:type="auto"/>
            <w:hideMark/>
          </w:tcPr>
          <w:p w14:paraId="43B30B43"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G3</w:t>
            </w:r>
          </w:p>
        </w:tc>
        <w:tc>
          <w:tcPr>
            <w:tcW w:w="0" w:type="auto"/>
            <w:hideMark/>
          </w:tcPr>
          <w:p w14:paraId="46C3CF53"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Verb + preposition + gerund</w:t>
            </w:r>
          </w:p>
        </w:tc>
        <w:tc>
          <w:tcPr>
            <w:tcW w:w="0" w:type="auto"/>
            <w:hideMark/>
          </w:tcPr>
          <w:p w14:paraId="60F56FA7"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13%</w:t>
            </w:r>
          </w:p>
        </w:tc>
        <w:tc>
          <w:tcPr>
            <w:tcW w:w="0" w:type="auto"/>
            <w:hideMark/>
          </w:tcPr>
          <w:p w14:paraId="42C944F7"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Very Difficult</w:t>
            </w:r>
          </w:p>
        </w:tc>
      </w:tr>
      <w:tr w:rsidR="006E02B6" w:rsidRPr="006E02B6" w14:paraId="4F9AE827" w14:textId="77777777" w:rsidTr="006E02B6">
        <w:trPr>
          <w:jc w:val="center"/>
        </w:trPr>
        <w:tc>
          <w:tcPr>
            <w:tcW w:w="0" w:type="auto"/>
            <w:hideMark/>
          </w:tcPr>
          <w:p w14:paraId="26E95878"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Gerund</w:t>
            </w:r>
          </w:p>
        </w:tc>
        <w:tc>
          <w:tcPr>
            <w:tcW w:w="0" w:type="auto"/>
            <w:hideMark/>
          </w:tcPr>
          <w:p w14:paraId="60F3CC62"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G4</w:t>
            </w:r>
          </w:p>
        </w:tc>
        <w:tc>
          <w:tcPr>
            <w:tcW w:w="0" w:type="auto"/>
            <w:hideMark/>
          </w:tcPr>
          <w:p w14:paraId="03F4AED0"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Noun + preposition + gerund</w:t>
            </w:r>
          </w:p>
        </w:tc>
        <w:tc>
          <w:tcPr>
            <w:tcW w:w="0" w:type="auto"/>
            <w:hideMark/>
          </w:tcPr>
          <w:p w14:paraId="5CE3018E"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17%</w:t>
            </w:r>
          </w:p>
        </w:tc>
        <w:tc>
          <w:tcPr>
            <w:tcW w:w="0" w:type="auto"/>
            <w:hideMark/>
          </w:tcPr>
          <w:p w14:paraId="0BBF93EF"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Difficult</w:t>
            </w:r>
          </w:p>
        </w:tc>
      </w:tr>
      <w:tr w:rsidR="006E02B6" w:rsidRPr="006E02B6" w14:paraId="3ABEEC26" w14:textId="77777777" w:rsidTr="006E02B6">
        <w:trPr>
          <w:jc w:val="center"/>
        </w:trPr>
        <w:tc>
          <w:tcPr>
            <w:tcW w:w="0" w:type="auto"/>
            <w:hideMark/>
          </w:tcPr>
          <w:p w14:paraId="04C90015"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Participle</w:t>
            </w:r>
          </w:p>
        </w:tc>
        <w:tc>
          <w:tcPr>
            <w:tcW w:w="0" w:type="auto"/>
            <w:hideMark/>
          </w:tcPr>
          <w:p w14:paraId="2E14C5ED"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P1</w:t>
            </w:r>
          </w:p>
        </w:tc>
        <w:tc>
          <w:tcPr>
            <w:tcW w:w="0" w:type="auto"/>
            <w:hideMark/>
          </w:tcPr>
          <w:p w14:paraId="6DF9D396"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Past participle in translation</w:t>
            </w:r>
          </w:p>
        </w:tc>
        <w:tc>
          <w:tcPr>
            <w:tcW w:w="0" w:type="auto"/>
            <w:hideMark/>
          </w:tcPr>
          <w:p w14:paraId="24370E11"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8%</w:t>
            </w:r>
          </w:p>
        </w:tc>
        <w:tc>
          <w:tcPr>
            <w:tcW w:w="0" w:type="auto"/>
            <w:hideMark/>
          </w:tcPr>
          <w:p w14:paraId="6F235D4B" w14:textId="0E970D46"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Very</w:t>
            </w:r>
            <w:r>
              <w:rPr>
                <w:color w:val="000000"/>
                <w:sz w:val="20"/>
                <w:szCs w:val="20"/>
                <w:lang w:val="en-US"/>
              </w:rPr>
              <w:t xml:space="preserve"> </w:t>
            </w:r>
            <w:r w:rsidRPr="006E02B6">
              <w:rPr>
                <w:color w:val="000000"/>
                <w:sz w:val="20"/>
                <w:szCs w:val="20"/>
                <w:lang w:val="en-US"/>
              </w:rPr>
              <w:t>Difficult</w:t>
            </w:r>
          </w:p>
        </w:tc>
      </w:tr>
      <w:tr w:rsidR="006E02B6" w:rsidRPr="006E02B6" w14:paraId="5A03A343" w14:textId="77777777" w:rsidTr="006E02B6">
        <w:trPr>
          <w:jc w:val="center"/>
        </w:trPr>
        <w:tc>
          <w:tcPr>
            <w:tcW w:w="0" w:type="auto"/>
            <w:hideMark/>
          </w:tcPr>
          <w:p w14:paraId="497648D8"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Participle</w:t>
            </w:r>
          </w:p>
        </w:tc>
        <w:tc>
          <w:tcPr>
            <w:tcW w:w="0" w:type="auto"/>
            <w:hideMark/>
          </w:tcPr>
          <w:p w14:paraId="59D5548B"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P2</w:t>
            </w:r>
          </w:p>
        </w:tc>
        <w:tc>
          <w:tcPr>
            <w:tcW w:w="0" w:type="auto"/>
            <w:hideMark/>
          </w:tcPr>
          <w:p w14:paraId="68193CAC"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Present participle as adjective</w:t>
            </w:r>
          </w:p>
        </w:tc>
        <w:tc>
          <w:tcPr>
            <w:tcW w:w="0" w:type="auto"/>
            <w:hideMark/>
          </w:tcPr>
          <w:p w14:paraId="2B398D12"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21%</w:t>
            </w:r>
          </w:p>
        </w:tc>
        <w:tc>
          <w:tcPr>
            <w:tcW w:w="0" w:type="auto"/>
            <w:hideMark/>
          </w:tcPr>
          <w:p w14:paraId="59E5A54F"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Difficult</w:t>
            </w:r>
          </w:p>
        </w:tc>
      </w:tr>
      <w:tr w:rsidR="006E02B6" w:rsidRPr="006E02B6" w14:paraId="5CFD3246" w14:textId="77777777" w:rsidTr="006E02B6">
        <w:trPr>
          <w:jc w:val="center"/>
        </w:trPr>
        <w:tc>
          <w:tcPr>
            <w:tcW w:w="0" w:type="auto"/>
            <w:hideMark/>
          </w:tcPr>
          <w:p w14:paraId="589B19D4"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Participle</w:t>
            </w:r>
          </w:p>
        </w:tc>
        <w:tc>
          <w:tcPr>
            <w:tcW w:w="0" w:type="auto"/>
            <w:hideMark/>
          </w:tcPr>
          <w:p w14:paraId="513AC7B6"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P3</w:t>
            </w:r>
          </w:p>
        </w:tc>
        <w:tc>
          <w:tcPr>
            <w:tcW w:w="0" w:type="auto"/>
            <w:hideMark/>
          </w:tcPr>
          <w:p w14:paraId="570C67F5"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Present participle modifier</w:t>
            </w:r>
          </w:p>
        </w:tc>
        <w:tc>
          <w:tcPr>
            <w:tcW w:w="0" w:type="auto"/>
            <w:hideMark/>
          </w:tcPr>
          <w:p w14:paraId="11FD0FDA"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75%</w:t>
            </w:r>
          </w:p>
        </w:tc>
        <w:tc>
          <w:tcPr>
            <w:tcW w:w="0" w:type="auto"/>
            <w:hideMark/>
          </w:tcPr>
          <w:p w14:paraId="3455DC9D"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High</w:t>
            </w:r>
          </w:p>
        </w:tc>
      </w:tr>
      <w:tr w:rsidR="006E02B6" w:rsidRPr="006E02B6" w14:paraId="5837B3B1" w14:textId="77777777" w:rsidTr="006E02B6">
        <w:trPr>
          <w:jc w:val="center"/>
        </w:trPr>
        <w:tc>
          <w:tcPr>
            <w:tcW w:w="0" w:type="auto"/>
            <w:hideMark/>
          </w:tcPr>
          <w:p w14:paraId="787E8CF4"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Participle</w:t>
            </w:r>
          </w:p>
        </w:tc>
        <w:tc>
          <w:tcPr>
            <w:tcW w:w="0" w:type="auto"/>
            <w:hideMark/>
          </w:tcPr>
          <w:p w14:paraId="29F27191"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P4</w:t>
            </w:r>
          </w:p>
        </w:tc>
        <w:tc>
          <w:tcPr>
            <w:tcW w:w="0" w:type="auto"/>
            <w:hideMark/>
          </w:tcPr>
          <w:p w14:paraId="54FB8424"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Past participle modifier</w:t>
            </w:r>
          </w:p>
        </w:tc>
        <w:tc>
          <w:tcPr>
            <w:tcW w:w="0" w:type="auto"/>
            <w:hideMark/>
          </w:tcPr>
          <w:p w14:paraId="50094952"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75%</w:t>
            </w:r>
          </w:p>
        </w:tc>
        <w:tc>
          <w:tcPr>
            <w:tcW w:w="0" w:type="auto"/>
            <w:hideMark/>
          </w:tcPr>
          <w:p w14:paraId="0F4EAC61" w14:textId="77777777" w:rsidR="006E02B6" w:rsidRPr="006E02B6" w:rsidRDefault="006E02B6" w:rsidP="006E02B6">
            <w:pPr>
              <w:pBdr>
                <w:top w:val="nil"/>
                <w:left w:val="nil"/>
                <w:bottom w:val="nil"/>
                <w:right w:val="nil"/>
                <w:between w:val="nil"/>
              </w:pBdr>
              <w:spacing w:after="120"/>
              <w:ind w:firstLine="0"/>
              <w:jc w:val="center"/>
              <w:rPr>
                <w:color w:val="000000"/>
                <w:sz w:val="20"/>
                <w:szCs w:val="20"/>
                <w:lang w:val="en-US"/>
              </w:rPr>
            </w:pPr>
            <w:r w:rsidRPr="006E02B6">
              <w:rPr>
                <w:color w:val="000000"/>
                <w:sz w:val="20"/>
                <w:szCs w:val="20"/>
                <w:lang w:val="en-US"/>
              </w:rPr>
              <w:t>High</w:t>
            </w:r>
          </w:p>
        </w:tc>
      </w:tr>
    </w:tbl>
    <w:p w14:paraId="78F8FE14" w14:textId="51C92D2F" w:rsidR="00B25C29" w:rsidRPr="00B25C29" w:rsidRDefault="00B853B1" w:rsidP="00E45E3B">
      <w:pPr>
        <w:pBdr>
          <w:top w:val="nil"/>
          <w:left w:val="nil"/>
          <w:bottom w:val="nil"/>
          <w:right w:val="nil"/>
          <w:between w:val="nil"/>
        </w:pBdr>
        <w:spacing w:after="120" w:line="360" w:lineRule="auto"/>
        <w:ind w:firstLine="426"/>
        <w:jc w:val="both"/>
        <w:rPr>
          <w:color w:val="000000"/>
          <w:sz w:val="24"/>
          <w:szCs w:val="24"/>
          <w:lang w:val="en-US"/>
        </w:rPr>
      </w:pPr>
      <w:r w:rsidRPr="002551B7">
        <w:rPr>
          <w:color w:val="000000"/>
          <w:sz w:val="24"/>
          <w:szCs w:val="24"/>
        </w:rPr>
        <w:t xml:space="preserve">Following the quantitative findings presented in Table 2, a more detailed analysis was conducted to identify students’ performance on each grammar component and the </w:t>
      </w:r>
      <w:r w:rsidRPr="002551B7">
        <w:rPr>
          <w:color w:val="000000"/>
          <w:sz w:val="24"/>
          <w:szCs w:val="24"/>
        </w:rPr>
        <w:lastRenderedPageBreak/>
        <w:t>dominant errors found in their responses</w:t>
      </w:r>
      <w:r>
        <w:rPr>
          <w:color w:val="000000"/>
          <w:sz w:val="24"/>
          <w:szCs w:val="24"/>
        </w:rPr>
        <w:t>.</w:t>
      </w:r>
      <w:r>
        <w:rPr>
          <w:color w:val="000000"/>
          <w:sz w:val="24"/>
          <w:szCs w:val="24"/>
          <w:lang w:val="en-US"/>
        </w:rPr>
        <w:t xml:space="preserve"> T</w:t>
      </w:r>
      <w:r w:rsidR="00B25C29" w:rsidRPr="00B25C29">
        <w:rPr>
          <w:color w:val="000000"/>
          <w:sz w:val="24"/>
          <w:szCs w:val="24"/>
          <w:lang w:val="en-US"/>
        </w:rPr>
        <w:t>he highest percentage of correct answers was in P3 and P4 (75%), while the lowest percentages were in G2 and P1 (8%).</w:t>
      </w:r>
      <w:r w:rsidR="002551B7">
        <w:rPr>
          <w:color w:val="000000"/>
          <w:sz w:val="24"/>
          <w:szCs w:val="24"/>
          <w:lang w:val="en-US"/>
        </w:rPr>
        <w:t xml:space="preserve"> </w:t>
      </w:r>
    </w:p>
    <w:p w14:paraId="6A8C0318" w14:textId="3800E987" w:rsidR="00B853B1" w:rsidRPr="00B853B1" w:rsidRDefault="00B25C29" w:rsidP="00B853B1">
      <w:pPr>
        <w:pBdr>
          <w:top w:val="nil"/>
          <w:left w:val="nil"/>
          <w:bottom w:val="nil"/>
          <w:right w:val="nil"/>
          <w:between w:val="nil"/>
        </w:pBdr>
        <w:spacing w:after="120" w:line="360" w:lineRule="auto"/>
        <w:ind w:firstLine="426"/>
        <w:jc w:val="both"/>
        <w:rPr>
          <w:color w:val="000000"/>
          <w:sz w:val="24"/>
          <w:szCs w:val="24"/>
          <w:lang w:val="en-US"/>
        </w:rPr>
      </w:pPr>
      <w:r w:rsidRPr="00B25C29">
        <w:rPr>
          <w:color w:val="000000"/>
          <w:sz w:val="24"/>
          <w:szCs w:val="24"/>
          <w:lang w:val="en-US"/>
        </w:rPr>
        <w:t>In the adjective clause section, several students successfully combined the given clauses</w:t>
      </w:r>
      <w:r w:rsidR="00744F16">
        <w:rPr>
          <w:color w:val="000000"/>
          <w:sz w:val="24"/>
          <w:szCs w:val="24"/>
          <w:lang w:val="en-US"/>
        </w:rPr>
        <w:t>,</w:t>
      </w:r>
      <w:r w:rsidRPr="00B25C29">
        <w:rPr>
          <w:color w:val="000000"/>
          <w:sz w:val="24"/>
          <w:szCs w:val="24"/>
          <w:lang w:val="en-US"/>
        </w:rPr>
        <w:t xml:space="preserve"> but </w:t>
      </w:r>
      <w:r w:rsidR="00037E1C">
        <w:rPr>
          <w:color w:val="000000"/>
          <w:sz w:val="24"/>
          <w:szCs w:val="24"/>
          <w:lang w:val="en-US"/>
        </w:rPr>
        <w:t xml:space="preserve">they </w:t>
      </w:r>
      <w:r w:rsidRPr="00B25C29">
        <w:rPr>
          <w:color w:val="000000"/>
          <w:sz w:val="24"/>
          <w:szCs w:val="24"/>
          <w:lang w:val="en-US"/>
        </w:rPr>
        <w:t xml:space="preserve">made errors in the use of relative pronouns. Common errors included the use of inappropriate relative pronouns such as </w:t>
      </w:r>
      <w:r w:rsidRPr="00B25C29">
        <w:rPr>
          <w:i/>
          <w:iCs/>
          <w:color w:val="000000"/>
          <w:sz w:val="24"/>
          <w:szCs w:val="24"/>
          <w:lang w:val="en-US"/>
        </w:rPr>
        <w:t>which</w:t>
      </w:r>
      <w:r w:rsidRPr="00B25C29">
        <w:rPr>
          <w:color w:val="000000"/>
          <w:sz w:val="24"/>
          <w:szCs w:val="24"/>
          <w:lang w:val="en-US"/>
        </w:rPr>
        <w:t xml:space="preserve">, </w:t>
      </w:r>
      <w:r w:rsidRPr="00B25C29">
        <w:rPr>
          <w:i/>
          <w:iCs/>
          <w:color w:val="000000"/>
          <w:sz w:val="24"/>
          <w:szCs w:val="24"/>
          <w:lang w:val="en-US"/>
        </w:rPr>
        <w:t>that</w:t>
      </w:r>
      <w:r w:rsidRPr="00B25C29">
        <w:rPr>
          <w:color w:val="000000"/>
          <w:sz w:val="24"/>
          <w:szCs w:val="24"/>
          <w:lang w:val="en-US"/>
        </w:rPr>
        <w:t xml:space="preserve">, </w:t>
      </w:r>
      <w:r w:rsidRPr="00B25C29">
        <w:rPr>
          <w:i/>
          <w:iCs/>
          <w:color w:val="000000"/>
          <w:sz w:val="24"/>
          <w:szCs w:val="24"/>
          <w:lang w:val="en-US"/>
        </w:rPr>
        <w:t>whom</w:t>
      </w:r>
      <w:r w:rsidRPr="00B25C29">
        <w:rPr>
          <w:color w:val="000000"/>
          <w:sz w:val="24"/>
          <w:szCs w:val="24"/>
          <w:lang w:val="en-US"/>
        </w:rPr>
        <w:t xml:space="preserve">, and </w:t>
      </w:r>
      <w:r w:rsidRPr="00B25C29">
        <w:rPr>
          <w:i/>
          <w:iCs/>
          <w:color w:val="000000"/>
          <w:sz w:val="24"/>
          <w:szCs w:val="24"/>
          <w:lang w:val="en-US"/>
        </w:rPr>
        <w:t>when</w:t>
      </w:r>
      <w:r w:rsidRPr="00B25C29">
        <w:rPr>
          <w:color w:val="000000"/>
          <w:sz w:val="24"/>
          <w:szCs w:val="24"/>
          <w:lang w:val="en-US"/>
        </w:rPr>
        <w:t>, as well as the omission of required relative pronouns.</w:t>
      </w:r>
      <w:r w:rsidR="00B853B1">
        <w:rPr>
          <w:color w:val="000000"/>
          <w:sz w:val="24"/>
          <w:szCs w:val="24"/>
          <w:lang w:val="en-US"/>
        </w:rPr>
        <w:t xml:space="preserve"> </w:t>
      </w:r>
      <w:r w:rsidR="00B853B1" w:rsidRPr="00B853B1">
        <w:rPr>
          <w:color w:val="000000"/>
          <w:sz w:val="24"/>
          <w:szCs w:val="24"/>
          <w:lang w:val="en-US"/>
        </w:rPr>
        <w:t>The adjective clause section consisted of two items. In AC1, students were asked to combine two clauses using an appropriate relative pronoun:</w:t>
      </w:r>
    </w:p>
    <w:p w14:paraId="185FB099"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Did the volcano erupt in 2014? The lava of it destroyed everything.</w:t>
      </w:r>
    </w:p>
    <w:p w14:paraId="2A06A13E"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The expected answer was:</w:t>
      </w:r>
    </w:p>
    <w:p w14:paraId="5B64A22F"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Did the volcano, the lava of which destroyed everything, erupt in 2014?</w:t>
      </w:r>
    </w:p>
    <w:p w14:paraId="3EAEDD09" w14:textId="304834A6"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 xml:space="preserve">The percentage of correct answers for AC1 was 58%. Most students were able to combine the clauses; however, several students failed to replace the pronoun </w:t>
      </w:r>
      <w:r w:rsidRPr="00B853B1">
        <w:rPr>
          <w:i/>
          <w:iCs/>
          <w:color w:val="000000"/>
          <w:sz w:val="24"/>
          <w:szCs w:val="24"/>
          <w:lang w:val="en-US"/>
        </w:rPr>
        <w:t>it</w:t>
      </w:r>
      <w:r w:rsidRPr="00B853B1">
        <w:rPr>
          <w:color w:val="000000"/>
          <w:sz w:val="24"/>
          <w:szCs w:val="24"/>
          <w:lang w:val="en-US"/>
        </w:rPr>
        <w:t xml:space="preserve"> with the appropriate relative pronoun</w:t>
      </w:r>
      <w:r w:rsidR="00037E1C">
        <w:rPr>
          <w:color w:val="000000"/>
          <w:sz w:val="24"/>
          <w:szCs w:val="24"/>
          <w:lang w:val="en-US"/>
        </w:rPr>
        <w:t xml:space="preserve"> </w:t>
      </w:r>
      <w:r w:rsidR="00037E1C" w:rsidRPr="00037E1C">
        <w:rPr>
          <w:i/>
          <w:iCs/>
          <w:color w:val="000000"/>
          <w:sz w:val="24"/>
          <w:szCs w:val="24"/>
          <w:lang w:val="en-US"/>
        </w:rPr>
        <w:t>which</w:t>
      </w:r>
      <w:r w:rsidRPr="00B853B1">
        <w:rPr>
          <w:color w:val="000000"/>
          <w:sz w:val="24"/>
          <w:szCs w:val="24"/>
          <w:lang w:val="en-US"/>
        </w:rPr>
        <w:t xml:space="preserve">. Some students also produced constructions such as </w:t>
      </w:r>
      <w:r w:rsidRPr="00B853B1">
        <w:rPr>
          <w:i/>
          <w:iCs/>
          <w:color w:val="000000"/>
          <w:sz w:val="24"/>
          <w:szCs w:val="24"/>
          <w:lang w:val="en-US"/>
        </w:rPr>
        <w:t>which the lava</w:t>
      </w:r>
      <w:r w:rsidRPr="00B853B1">
        <w:rPr>
          <w:color w:val="000000"/>
          <w:sz w:val="24"/>
          <w:szCs w:val="24"/>
          <w:lang w:val="en-US"/>
        </w:rPr>
        <w:t xml:space="preserve"> instead of </w:t>
      </w:r>
      <w:r w:rsidRPr="00B853B1">
        <w:rPr>
          <w:i/>
          <w:iCs/>
          <w:color w:val="000000"/>
          <w:sz w:val="24"/>
          <w:szCs w:val="24"/>
          <w:lang w:val="en-US"/>
        </w:rPr>
        <w:t>the lava of which</w:t>
      </w:r>
      <w:r w:rsidRPr="00B853B1">
        <w:rPr>
          <w:color w:val="000000"/>
          <w:sz w:val="24"/>
          <w:szCs w:val="24"/>
          <w:lang w:val="en-US"/>
        </w:rPr>
        <w:t xml:space="preserve">. </w:t>
      </w:r>
      <w:r w:rsidR="009514EA" w:rsidRPr="009514EA">
        <w:rPr>
          <w:color w:val="000000"/>
          <w:sz w:val="24"/>
          <w:szCs w:val="24"/>
        </w:rPr>
        <w:t>One student did not respond to the item, which contributed to the lower percentage of correct answers</w:t>
      </w:r>
      <w:r w:rsidRPr="00B853B1">
        <w:rPr>
          <w:color w:val="000000"/>
          <w:sz w:val="24"/>
          <w:szCs w:val="24"/>
          <w:lang w:val="en-US"/>
        </w:rPr>
        <w:t>.</w:t>
      </w:r>
    </w:p>
    <w:p w14:paraId="556274B1"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In AC2, students were asked to combine the following clauses:</w:t>
      </w:r>
    </w:p>
    <w:p w14:paraId="3D237CA6"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Can the sport cars win the race? Their machines were manufactured in Japan.</w:t>
      </w:r>
    </w:p>
    <w:p w14:paraId="1571B7AF"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The expected answer was:</w:t>
      </w:r>
    </w:p>
    <w:p w14:paraId="46A08413"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Can the sport cars whose machines were manufactured in Japan win the race?</w:t>
      </w:r>
    </w:p>
    <w:p w14:paraId="03383297" w14:textId="7C142FD3" w:rsidR="00B25C29" w:rsidRPr="00B25C29"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 xml:space="preserve">The percentage of correct answers for AC2 was 50%. The most common errors included the use of inappropriate relative pronouns such as </w:t>
      </w:r>
      <w:r w:rsidRPr="00B853B1">
        <w:rPr>
          <w:i/>
          <w:iCs/>
          <w:color w:val="000000"/>
          <w:sz w:val="24"/>
          <w:szCs w:val="24"/>
          <w:lang w:val="en-US"/>
        </w:rPr>
        <w:t>that</w:t>
      </w:r>
      <w:r w:rsidRPr="00B853B1">
        <w:rPr>
          <w:color w:val="000000"/>
          <w:sz w:val="24"/>
          <w:szCs w:val="24"/>
          <w:lang w:val="en-US"/>
        </w:rPr>
        <w:t xml:space="preserve">, </w:t>
      </w:r>
      <w:r w:rsidRPr="00B853B1">
        <w:rPr>
          <w:i/>
          <w:iCs/>
          <w:color w:val="000000"/>
          <w:sz w:val="24"/>
          <w:szCs w:val="24"/>
          <w:lang w:val="en-US"/>
        </w:rPr>
        <w:t>which</w:t>
      </w:r>
      <w:r w:rsidRPr="00B853B1">
        <w:rPr>
          <w:color w:val="000000"/>
          <w:sz w:val="24"/>
          <w:szCs w:val="24"/>
          <w:lang w:val="en-US"/>
        </w:rPr>
        <w:t xml:space="preserve">, </w:t>
      </w:r>
      <w:r w:rsidRPr="00B853B1">
        <w:rPr>
          <w:i/>
          <w:iCs/>
          <w:color w:val="000000"/>
          <w:sz w:val="24"/>
          <w:szCs w:val="24"/>
          <w:lang w:val="en-US"/>
        </w:rPr>
        <w:t>whom</w:t>
      </w:r>
      <w:r w:rsidRPr="00B853B1">
        <w:rPr>
          <w:color w:val="000000"/>
          <w:sz w:val="24"/>
          <w:szCs w:val="24"/>
          <w:lang w:val="en-US"/>
        </w:rPr>
        <w:t xml:space="preserve">, and </w:t>
      </w:r>
      <w:r w:rsidRPr="00B853B1">
        <w:rPr>
          <w:i/>
          <w:iCs/>
          <w:color w:val="000000"/>
          <w:sz w:val="24"/>
          <w:szCs w:val="24"/>
          <w:lang w:val="en-US"/>
        </w:rPr>
        <w:t>when</w:t>
      </w:r>
      <w:r w:rsidRPr="00B853B1">
        <w:rPr>
          <w:color w:val="000000"/>
          <w:sz w:val="24"/>
          <w:szCs w:val="24"/>
          <w:lang w:val="en-US"/>
        </w:rPr>
        <w:t xml:space="preserve">. Some students retained the possessive adjective </w:t>
      </w:r>
      <w:r w:rsidRPr="00B853B1">
        <w:rPr>
          <w:i/>
          <w:iCs/>
          <w:color w:val="000000"/>
          <w:sz w:val="24"/>
          <w:szCs w:val="24"/>
          <w:lang w:val="en-US"/>
        </w:rPr>
        <w:t>their</w:t>
      </w:r>
      <w:r w:rsidRPr="00B853B1">
        <w:rPr>
          <w:color w:val="000000"/>
          <w:sz w:val="24"/>
          <w:szCs w:val="24"/>
          <w:lang w:val="en-US"/>
        </w:rPr>
        <w:t xml:space="preserve"> after using </w:t>
      </w:r>
      <w:r w:rsidRPr="00B853B1">
        <w:rPr>
          <w:i/>
          <w:iCs/>
          <w:color w:val="000000"/>
          <w:sz w:val="24"/>
          <w:szCs w:val="24"/>
          <w:lang w:val="en-US"/>
        </w:rPr>
        <w:t>whose</w:t>
      </w:r>
      <w:r w:rsidRPr="00B853B1">
        <w:rPr>
          <w:color w:val="000000"/>
          <w:sz w:val="24"/>
          <w:szCs w:val="24"/>
          <w:lang w:val="en-US"/>
        </w:rPr>
        <w:t xml:space="preserve">, resulting in constructions such as </w:t>
      </w:r>
      <w:r w:rsidRPr="00B853B1">
        <w:rPr>
          <w:i/>
          <w:iCs/>
          <w:color w:val="000000"/>
          <w:sz w:val="24"/>
          <w:szCs w:val="24"/>
          <w:lang w:val="en-US"/>
        </w:rPr>
        <w:t>whose their machines</w:t>
      </w:r>
      <w:r w:rsidRPr="00B853B1">
        <w:rPr>
          <w:color w:val="000000"/>
          <w:sz w:val="24"/>
          <w:szCs w:val="24"/>
          <w:lang w:val="en-US"/>
        </w:rPr>
        <w:t>. Other students focused on the wrong</w:t>
      </w:r>
      <w:r w:rsidR="00037E1C">
        <w:rPr>
          <w:color w:val="000000"/>
          <w:sz w:val="24"/>
          <w:szCs w:val="24"/>
          <w:lang w:val="en-US"/>
        </w:rPr>
        <w:t xml:space="preserve"> main</w:t>
      </w:r>
      <w:r w:rsidRPr="00B853B1">
        <w:rPr>
          <w:color w:val="000000"/>
          <w:sz w:val="24"/>
          <w:szCs w:val="24"/>
          <w:lang w:val="en-US"/>
        </w:rPr>
        <w:t xml:space="preserve"> noun and modified </w:t>
      </w:r>
      <w:r w:rsidRPr="00B853B1">
        <w:rPr>
          <w:i/>
          <w:iCs/>
          <w:color w:val="000000"/>
          <w:sz w:val="24"/>
          <w:szCs w:val="24"/>
          <w:lang w:val="en-US"/>
        </w:rPr>
        <w:t>the race</w:t>
      </w:r>
      <w:r w:rsidRPr="00B853B1">
        <w:rPr>
          <w:color w:val="000000"/>
          <w:sz w:val="24"/>
          <w:szCs w:val="24"/>
          <w:lang w:val="en-US"/>
        </w:rPr>
        <w:t xml:space="preserve"> instead of </w:t>
      </w:r>
      <w:r w:rsidRPr="00B853B1">
        <w:rPr>
          <w:i/>
          <w:iCs/>
          <w:color w:val="000000"/>
          <w:sz w:val="24"/>
          <w:szCs w:val="24"/>
          <w:lang w:val="en-US"/>
        </w:rPr>
        <w:t>the sport cars</w:t>
      </w:r>
      <w:r w:rsidRPr="00B853B1">
        <w:rPr>
          <w:color w:val="000000"/>
          <w:sz w:val="24"/>
          <w:szCs w:val="24"/>
          <w:lang w:val="en-US"/>
        </w:rPr>
        <w:t>. Several students also left the item unanswered.</w:t>
      </w:r>
    </w:p>
    <w:p w14:paraId="0D56CAF8" w14:textId="77777777" w:rsidR="00B853B1" w:rsidRPr="00B853B1" w:rsidRDefault="00B25C29" w:rsidP="00B853B1">
      <w:pPr>
        <w:pBdr>
          <w:top w:val="nil"/>
          <w:left w:val="nil"/>
          <w:bottom w:val="nil"/>
          <w:right w:val="nil"/>
          <w:between w:val="nil"/>
        </w:pBdr>
        <w:spacing w:after="120" w:line="360" w:lineRule="auto"/>
        <w:ind w:firstLine="426"/>
        <w:jc w:val="both"/>
        <w:rPr>
          <w:color w:val="000000"/>
          <w:sz w:val="24"/>
          <w:szCs w:val="24"/>
          <w:lang w:val="en-US"/>
        </w:rPr>
      </w:pPr>
      <w:r w:rsidRPr="00B25C29">
        <w:rPr>
          <w:color w:val="000000"/>
          <w:sz w:val="24"/>
          <w:szCs w:val="24"/>
          <w:lang w:val="en-US"/>
        </w:rPr>
        <w:t xml:space="preserve">In the gerund section, students produced various grammatical errors across all test items. The errors included the omission of auxiliary verbs and prepositions, incorrect use of gerund patterns, inappropriate sentence construction, and incomplete </w:t>
      </w:r>
      <w:r w:rsidRPr="00B25C29">
        <w:rPr>
          <w:color w:val="000000"/>
          <w:sz w:val="24"/>
          <w:szCs w:val="24"/>
          <w:lang w:val="en-US"/>
        </w:rPr>
        <w:lastRenderedPageBreak/>
        <w:t>responses.</w:t>
      </w:r>
      <w:r w:rsidR="00B853B1">
        <w:rPr>
          <w:color w:val="000000"/>
          <w:sz w:val="24"/>
          <w:szCs w:val="24"/>
          <w:lang w:val="en-US"/>
        </w:rPr>
        <w:t xml:space="preserve"> </w:t>
      </w:r>
      <w:r w:rsidR="00B853B1" w:rsidRPr="00B853B1">
        <w:rPr>
          <w:color w:val="000000"/>
          <w:sz w:val="24"/>
          <w:szCs w:val="24"/>
          <w:lang w:val="en-US"/>
        </w:rPr>
        <w:t>The gerund section consisted of four items. In G1, students were asked to translate the sentence:</w:t>
      </w:r>
    </w:p>
    <w:p w14:paraId="55B533E1"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Tak seorangpun bertanggung jawab merawat bunga-bunga di taman.</w:t>
      </w:r>
    </w:p>
    <w:p w14:paraId="239429E3"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The expected answer was:</w:t>
      </w:r>
    </w:p>
    <w:p w14:paraId="0617B991"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No one is responsible for caring for the flowers in the garden.</w:t>
      </w:r>
    </w:p>
    <w:p w14:paraId="5736A9D2"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 xml:space="preserve">The percentage of correct answers was 17%. Common errors included omitting the auxiliary verb, omitting the preposition </w:t>
      </w:r>
      <w:r w:rsidRPr="00B853B1">
        <w:rPr>
          <w:i/>
          <w:iCs/>
          <w:color w:val="000000"/>
          <w:sz w:val="24"/>
          <w:szCs w:val="24"/>
          <w:lang w:val="en-US"/>
        </w:rPr>
        <w:t>for</w:t>
      </w:r>
      <w:r w:rsidRPr="00B853B1">
        <w:rPr>
          <w:color w:val="000000"/>
          <w:sz w:val="24"/>
          <w:szCs w:val="24"/>
          <w:lang w:val="en-US"/>
        </w:rPr>
        <w:t>, using incorrect vocabulary, and replacing the gerund with other word forms.</w:t>
      </w:r>
    </w:p>
    <w:p w14:paraId="671DB554"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In G2, students were asked to translate:</w:t>
      </w:r>
    </w:p>
    <w:p w14:paraId="79C241C3"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Berjudi dan minum minuman keras layak dilakukan di negara Islam.</w:t>
      </w:r>
    </w:p>
    <w:p w14:paraId="2C61C569"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The expected answer was:</w:t>
      </w:r>
    </w:p>
    <w:p w14:paraId="3DDF1274"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Gambling and drinking liquor are worth doing in a Muslim country.</w:t>
      </w:r>
    </w:p>
    <w:p w14:paraId="31D3C6A8" w14:textId="6C4FF89D"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 xml:space="preserve">The percentage of correct answers was only 8%. Many students failed to use the idiomatic expression </w:t>
      </w:r>
      <w:r w:rsidRPr="00B853B1">
        <w:rPr>
          <w:i/>
          <w:iCs/>
          <w:color w:val="000000"/>
          <w:sz w:val="24"/>
          <w:szCs w:val="24"/>
          <w:lang w:val="en-US"/>
        </w:rPr>
        <w:t>worth + gerund</w:t>
      </w:r>
      <w:r w:rsidRPr="00B853B1">
        <w:rPr>
          <w:color w:val="000000"/>
          <w:sz w:val="24"/>
          <w:szCs w:val="24"/>
          <w:lang w:val="en-US"/>
        </w:rPr>
        <w:t xml:space="preserve">. Incorrect responses included </w:t>
      </w:r>
      <w:r w:rsidRPr="00B853B1">
        <w:rPr>
          <w:i/>
          <w:iCs/>
          <w:color w:val="000000"/>
          <w:sz w:val="24"/>
          <w:szCs w:val="24"/>
          <w:lang w:val="en-US"/>
        </w:rPr>
        <w:t>worth to doing</w:t>
      </w:r>
      <w:r w:rsidRPr="00B853B1">
        <w:rPr>
          <w:color w:val="000000"/>
          <w:sz w:val="24"/>
          <w:szCs w:val="24"/>
          <w:lang w:val="en-US"/>
        </w:rPr>
        <w:t xml:space="preserve">, </w:t>
      </w:r>
      <w:r w:rsidRPr="00B853B1">
        <w:rPr>
          <w:i/>
          <w:iCs/>
          <w:color w:val="000000"/>
          <w:sz w:val="24"/>
          <w:szCs w:val="24"/>
          <w:lang w:val="en-US"/>
        </w:rPr>
        <w:t>worth being done</w:t>
      </w:r>
      <w:r w:rsidRPr="00B853B1">
        <w:rPr>
          <w:color w:val="000000"/>
          <w:sz w:val="24"/>
          <w:szCs w:val="24"/>
          <w:lang w:val="en-US"/>
        </w:rPr>
        <w:t xml:space="preserve">, and </w:t>
      </w:r>
      <w:r w:rsidRPr="00B853B1">
        <w:rPr>
          <w:i/>
          <w:iCs/>
          <w:color w:val="000000"/>
          <w:sz w:val="24"/>
          <w:szCs w:val="24"/>
          <w:lang w:val="en-US"/>
        </w:rPr>
        <w:t>worth it</w:t>
      </w:r>
      <w:r w:rsidRPr="00B853B1">
        <w:rPr>
          <w:color w:val="000000"/>
          <w:sz w:val="24"/>
          <w:szCs w:val="24"/>
          <w:lang w:val="en-US"/>
        </w:rPr>
        <w:t>. Several students also omitted auxiliary verbs or did not complete the answer</w:t>
      </w:r>
      <w:r w:rsidR="0024553E">
        <w:rPr>
          <w:color w:val="000000"/>
          <w:sz w:val="24"/>
          <w:szCs w:val="24"/>
          <w:lang w:val="en-US"/>
        </w:rPr>
        <w:t xml:space="preserve"> because of not knowing the vocabulary for the idiomatic expression</w:t>
      </w:r>
      <w:r w:rsidRPr="00B853B1">
        <w:rPr>
          <w:color w:val="000000"/>
          <w:sz w:val="24"/>
          <w:szCs w:val="24"/>
          <w:lang w:val="en-US"/>
        </w:rPr>
        <w:t>.</w:t>
      </w:r>
    </w:p>
    <w:p w14:paraId="2478DEB2"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 xml:space="preserve">In G3, students were required to provide an example of a sentence using the pattern </w:t>
      </w:r>
      <w:r w:rsidRPr="00B853B1">
        <w:rPr>
          <w:i/>
          <w:iCs/>
          <w:color w:val="000000"/>
          <w:sz w:val="24"/>
          <w:szCs w:val="24"/>
          <w:lang w:val="en-US"/>
        </w:rPr>
        <w:t>verb + preposition + gerund</w:t>
      </w:r>
      <w:r w:rsidRPr="00B853B1">
        <w:rPr>
          <w:color w:val="000000"/>
          <w:sz w:val="24"/>
          <w:szCs w:val="24"/>
          <w:lang w:val="en-US"/>
        </w:rPr>
        <w:t>. The percentage of correct answers was 13%. Many students failed to use the required grammatical pattern, omitted prepositions, or used nouns instead of gerunds.</w:t>
      </w:r>
    </w:p>
    <w:p w14:paraId="1DF97EEF" w14:textId="18B29205" w:rsidR="00B25C29" w:rsidRPr="00B25C29"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 xml:space="preserve">In G4, students were required to provide an example of a sentence using the pattern </w:t>
      </w:r>
      <w:r w:rsidRPr="00B853B1">
        <w:rPr>
          <w:i/>
          <w:iCs/>
          <w:color w:val="000000"/>
          <w:sz w:val="24"/>
          <w:szCs w:val="24"/>
          <w:lang w:val="en-US"/>
        </w:rPr>
        <w:t>noun + preposition + gerund</w:t>
      </w:r>
      <w:r w:rsidRPr="00B853B1">
        <w:rPr>
          <w:color w:val="000000"/>
          <w:sz w:val="24"/>
          <w:szCs w:val="24"/>
          <w:lang w:val="en-US"/>
        </w:rPr>
        <w:t>. The percentage of correct answers was 17%. Similar to G3, many students failed to apply the required pattern correctly and produced incomplete responses.</w:t>
      </w:r>
    </w:p>
    <w:p w14:paraId="522112E2" w14:textId="77777777" w:rsidR="00B853B1" w:rsidRPr="00B853B1" w:rsidRDefault="00B25C29" w:rsidP="00B853B1">
      <w:pPr>
        <w:pBdr>
          <w:top w:val="nil"/>
          <w:left w:val="nil"/>
          <w:bottom w:val="nil"/>
          <w:right w:val="nil"/>
          <w:between w:val="nil"/>
        </w:pBdr>
        <w:spacing w:after="120" w:line="360" w:lineRule="auto"/>
        <w:ind w:firstLine="426"/>
        <w:jc w:val="both"/>
        <w:rPr>
          <w:color w:val="000000"/>
          <w:sz w:val="24"/>
          <w:szCs w:val="24"/>
          <w:lang w:val="en-US"/>
        </w:rPr>
      </w:pPr>
      <w:r w:rsidRPr="00B25C29">
        <w:rPr>
          <w:color w:val="000000"/>
          <w:sz w:val="24"/>
          <w:szCs w:val="24"/>
          <w:lang w:val="en-US"/>
        </w:rPr>
        <w:t xml:space="preserve">In the participle section, students showed different levels of performance across the test items. While many students correctly produced examples of present and past participles in P3 and P4, numerous errors were found in translation tasks. Common errors included incorrect participial forms, confusion between present and past </w:t>
      </w:r>
      <w:r w:rsidRPr="00B25C29">
        <w:rPr>
          <w:color w:val="000000"/>
          <w:sz w:val="24"/>
          <w:szCs w:val="24"/>
          <w:lang w:val="en-US"/>
        </w:rPr>
        <w:lastRenderedPageBreak/>
        <w:t>participles, and unanswered items.</w:t>
      </w:r>
      <w:r w:rsidR="00B853B1">
        <w:rPr>
          <w:color w:val="000000"/>
          <w:sz w:val="24"/>
          <w:szCs w:val="24"/>
          <w:lang w:val="en-US"/>
        </w:rPr>
        <w:t xml:space="preserve"> </w:t>
      </w:r>
      <w:r w:rsidR="00B853B1" w:rsidRPr="00B853B1">
        <w:rPr>
          <w:color w:val="000000"/>
          <w:sz w:val="24"/>
          <w:szCs w:val="24"/>
          <w:lang w:val="en-US"/>
        </w:rPr>
        <w:t>The participle section also consisted of four items. In P1, students were asked to translate:</w:t>
      </w:r>
    </w:p>
    <w:p w14:paraId="59DE4A55"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Apakah makanan kaleng dan makanan olahan bisa dibeli di pusat perbelanjaan?</w:t>
      </w:r>
    </w:p>
    <w:p w14:paraId="3FD67DBD"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The expected answer was:</w:t>
      </w:r>
    </w:p>
    <w:p w14:paraId="22A293DA"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Can canned food and processed food be bought in the mall?</w:t>
      </w:r>
    </w:p>
    <w:p w14:paraId="520EE404"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 xml:space="preserve">The percentage of correct answers was 8%. Most students failed to identify the participles </w:t>
      </w:r>
      <w:r w:rsidRPr="00B853B1">
        <w:rPr>
          <w:i/>
          <w:iCs/>
          <w:color w:val="000000"/>
          <w:sz w:val="24"/>
          <w:szCs w:val="24"/>
          <w:lang w:val="en-US"/>
        </w:rPr>
        <w:t>canned</w:t>
      </w:r>
      <w:r w:rsidRPr="00B853B1">
        <w:rPr>
          <w:color w:val="000000"/>
          <w:sz w:val="24"/>
          <w:szCs w:val="24"/>
          <w:lang w:val="en-US"/>
        </w:rPr>
        <w:t xml:space="preserve"> and </w:t>
      </w:r>
      <w:r w:rsidRPr="00B853B1">
        <w:rPr>
          <w:i/>
          <w:iCs/>
          <w:color w:val="000000"/>
          <w:sz w:val="24"/>
          <w:szCs w:val="24"/>
          <w:lang w:val="en-US"/>
        </w:rPr>
        <w:t>processed</w:t>
      </w:r>
      <w:r w:rsidRPr="00B853B1">
        <w:rPr>
          <w:color w:val="000000"/>
          <w:sz w:val="24"/>
          <w:szCs w:val="24"/>
          <w:lang w:val="en-US"/>
        </w:rPr>
        <w:t>, while several students did not answer the question.</w:t>
      </w:r>
    </w:p>
    <w:p w14:paraId="204E54C8"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In P2, students were asked to translate:</w:t>
      </w:r>
    </w:p>
    <w:p w14:paraId="781742A3"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Banjir bandang adalah bencana yang mengkhawatirkan dan menghancurkan.</w:t>
      </w:r>
    </w:p>
    <w:p w14:paraId="2F645A15"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The expected answer was:</w:t>
      </w:r>
    </w:p>
    <w:p w14:paraId="37E09CA4" w14:textId="77777777"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i/>
          <w:iCs/>
          <w:color w:val="000000"/>
          <w:sz w:val="24"/>
          <w:szCs w:val="24"/>
          <w:lang w:val="en-US"/>
        </w:rPr>
        <w:t>The flash flood is a worrying and devastating disaster.</w:t>
      </w:r>
    </w:p>
    <w:p w14:paraId="3EE5FE38" w14:textId="5D58C2AA"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The percentage of correct answers was 21%. Common errors included using past participles instead of present participles, placing nouns incorrectly</w:t>
      </w:r>
      <w:r w:rsidR="004B0FBB">
        <w:rPr>
          <w:color w:val="000000"/>
          <w:sz w:val="24"/>
          <w:szCs w:val="24"/>
          <w:lang w:val="en-US"/>
        </w:rPr>
        <w:t xml:space="preserve"> by putting the noun in front of the participle adjective</w:t>
      </w:r>
      <w:r w:rsidRPr="00B853B1">
        <w:rPr>
          <w:color w:val="000000"/>
          <w:sz w:val="24"/>
          <w:szCs w:val="24"/>
          <w:lang w:val="en-US"/>
        </w:rPr>
        <w:t>, using inappropriate vocabulary, and leaving the item unanswered.</w:t>
      </w:r>
    </w:p>
    <w:p w14:paraId="18567E7E" w14:textId="47F20EF8" w:rsidR="00B853B1" w:rsidRPr="00B853B1"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In P3, students were required to provide three examples of present participles functioning as modifiers of nouns. The percentage of correct answers was 75%. Most students successfully provided appropriate examples, although some confused participles with verbs or gerunds</w:t>
      </w:r>
      <w:r w:rsidR="0087012E">
        <w:rPr>
          <w:color w:val="000000"/>
          <w:sz w:val="24"/>
          <w:szCs w:val="24"/>
          <w:lang w:val="en-US"/>
        </w:rPr>
        <w:t xml:space="preserve"> as </w:t>
      </w:r>
      <w:r w:rsidR="00744F16">
        <w:rPr>
          <w:color w:val="000000"/>
          <w:sz w:val="24"/>
          <w:szCs w:val="24"/>
          <w:lang w:val="en-US"/>
        </w:rPr>
        <w:t xml:space="preserve">a </w:t>
      </w:r>
      <w:r w:rsidR="0087012E">
        <w:rPr>
          <w:color w:val="000000"/>
          <w:sz w:val="24"/>
          <w:szCs w:val="24"/>
          <w:lang w:val="en-US"/>
        </w:rPr>
        <w:t>noun modifier</w:t>
      </w:r>
      <w:r w:rsidRPr="00B853B1">
        <w:rPr>
          <w:color w:val="000000"/>
          <w:sz w:val="24"/>
          <w:szCs w:val="24"/>
          <w:lang w:val="en-US"/>
        </w:rPr>
        <w:t>.</w:t>
      </w:r>
    </w:p>
    <w:p w14:paraId="07875386" w14:textId="59330047" w:rsidR="00B25C29" w:rsidRPr="00B25C29" w:rsidRDefault="00B853B1" w:rsidP="00B853B1">
      <w:pPr>
        <w:pBdr>
          <w:top w:val="nil"/>
          <w:left w:val="nil"/>
          <w:bottom w:val="nil"/>
          <w:right w:val="nil"/>
          <w:between w:val="nil"/>
        </w:pBdr>
        <w:spacing w:after="120" w:line="360" w:lineRule="auto"/>
        <w:ind w:firstLine="426"/>
        <w:jc w:val="both"/>
        <w:rPr>
          <w:color w:val="000000"/>
          <w:sz w:val="24"/>
          <w:szCs w:val="24"/>
          <w:lang w:val="en-US"/>
        </w:rPr>
      </w:pPr>
      <w:r w:rsidRPr="00B853B1">
        <w:rPr>
          <w:color w:val="000000"/>
          <w:sz w:val="24"/>
          <w:szCs w:val="24"/>
          <w:lang w:val="en-US"/>
        </w:rPr>
        <w:t>Similarly, P4 required students to provide three examples of past participles functioning as modifiers of nouns. The percentage of correct answers was also 75%. Most students answered correctly, while a few students used past participles as verbs or produced incomplete responses.</w:t>
      </w:r>
    </w:p>
    <w:p w14:paraId="6D9BE4BD" w14:textId="77777777" w:rsidR="00B25C29" w:rsidRPr="00B25C29" w:rsidRDefault="00B25C29" w:rsidP="00B25C29">
      <w:pPr>
        <w:pBdr>
          <w:top w:val="nil"/>
          <w:left w:val="nil"/>
          <w:bottom w:val="nil"/>
          <w:right w:val="nil"/>
          <w:between w:val="nil"/>
        </w:pBdr>
        <w:spacing w:after="120" w:line="360" w:lineRule="auto"/>
        <w:ind w:firstLine="426"/>
        <w:jc w:val="both"/>
        <w:rPr>
          <w:color w:val="000000"/>
          <w:sz w:val="24"/>
          <w:szCs w:val="24"/>
          <w:lang w:val="en-US"/>
        </w:rPr>
      </w:pPr>
      <w:r w:rsidRPr="00B25C29">
        <w:rPr>
          <w:color w:val="000000"/>
          <w:sz w:val="24"/>
          <w:szCs w:val="24"/>
          <w:lang w:val="en-US"/>
        </w:rPr>
        <w:t>Overall, the findings indicate that students demonstrated different levels of mastery across the three grammar components assessed in the final written test. Adjective clauses achieved the highest percentage of correct answers, whereas gerunds showed the lowest percentage.</w:t>
      </w:r>
    </w:p>
    <w:p w14:paraId="4B590A4B" w14:textId="688B7D04" w:rsidR="00535505" w:rsidRDefault="00535505" w:rsidP="00B25C29">
      <w:pPr>
        <w:pBdr>
          <w:top w:val="nil"/>
          <w:left w:val="nil"/>
          <w:bottom w:val="nil"/>
          <w:right w:val="nil"/>
          <w:between w:val="nil"/>
        </w:pBdr>
        <w:spacing w:after="120" w:line="360" w:lineRule="auto"/>
        <w:ind w:firstLine="0"/>
        <w:jc w:val="both"/>
        <w:rPr>
          <w:color w:val="000000"/>
          <w:sz w:val="24"/>
          <w:szCs w:val="24"/>
          <w:lang w:val="en-ID"/>
        </w:rPr>
      </w:pPr>
    </w:p>
    <w:p w14:paraId="12F44339" w14:textId="06BC7ABA" w:rsidR="00630148" w:rsidRDefault="00630148" w:rsidP="00630148">
      <w:pPr>
        <w:pBdr>
          <w:top w:val="nil"/>
          <w:left w:val="nil"/>
          <w:bottom w:val="nil"/>
          <w:right w:val="nil"/>
          <w:between w:val="nil"/>
        </w:pBdr>
        <w:spacing w:after="120" w:line="360" w:lineRule="auto"/>
        <w:ind w:firstLine="0"/>
        <w:jc w:val="both"/>
        <w:rPr>
          <w:b/>
          <w:bCs/>
          <w:color w:val="000000"/>
          <w:sz w:val="24"/>
          <w:szCs w:val="24"/>
          <w:lang w:val="en-ID"/>
        </w:rPr>
      </w:pPr>
      <w:r w:rsidRPr="00630148">
        <w:rPr>
          <w:b/>
          <w:bCs/>
          <w:color w:val="000000"/>
          <w:sz w:val="24"/>
          <w:szCs w:val="24"/>
          <w:lang w:val="en-ID"/>
        </w:rPr>
        <w:t>DISCUSSION</w:t>
      </w:r>
    </w:p>
    <w:p w14:paraId="6A5600B6" w14:textId="2305035D" w:rsidR="00630148" w:rsidRDefault="00630148" w:rsidP="00630148">
      <w:pPr>
        <w:pBdr>
          <w:top w:val="nil"/>
          <w:left w:val="nil"/>
          <w:bottom w:val="nil"/>
          <w:right w:val="nil"/>
          <w:between w:val="nil"/>
        </w:pBdr>
        <w:spacing w:after="120" w:line="360" w:lineRule="auto"/>
        <w:ind w:firstLine="0"/>
        <w:jc w:val="both"/>
        <w:rPr>
          <w:color w:val="000000"/>
          <w:sz w:val="24"/>
          <w:szCs w:val="24"/>
          <w:lang w:val="en-US"/>
        </w:rPr>
      </w:pPr>
      <w:r w:rsidRPr="00630148">
        <w:rPr>
          <w:color w:val="000000"/>
          <w:sz w:val="24"/>
          <w:szCs w:val="24"/>
          <w:lang w:val="en-US"/>
        </w:rPr>
        <w:lastRenderedPageBreak/>
        <w:t>The findings revealed that students demonstrated varying levels of grammar mastery across the three grammar components</w:t>
      </w:r>
      <w:r w:rsidR="0003408B">
        <w:rPr>
          <w:color w:val="000000"/>
          <w:sz w:val="24"/>
          <w:szCs w:val="24"/>
          <w:lang w:val="en-US"/>
        </w:rPr>
        <w:t xml:space="preserve">, </w:t>
      </w:r>
      <w:r w:rsidR="0003408B" w:rsidRPr="00630148">
        <w:rPr>
          <w:color w:val="000000"/>
          <w:sz w:val="24"/>
          <w:szCs w:val="24"/>
          <w:lang w:val="en-US"/>
        </w:rPr>
        <w:t>adjective clauses, gerunds, and participles</w:t>
      </w:r>
      <w:r w:rsidR="00350A9D">
        <w:rPr>
          <w:color w:val="000000"/>
          <w:sz w:val="24"/>
          <w:szCs w:val="24"/>
          <w:lang w:val="en-US"/>
        </w:rPr>
        <w:t>,</w:t>
      </w:r>
      <w:r w:rsidR="0003408B" w:rsidRPr="00630148">
        <w:rPr>
          <w:color w:val="000000"/>
          <w:sz w:val="24"/>
          <w:szCs w:val="24"/>
          <w:lang w:val="en-US"/>
        </w:rPr>
        <w:t xml:space="preserve"> </w:t>
      </w:r>
      <w:r w:rsidRPr="00630148">
        <w:rPr>
          <w:color w:val="000000"/>
          <w:sz w:val="24"/>
          <w:szCs w:val="24"/>
          <w:lang w:val="en-US"/>
        </w:rPr>
        <w:t>examined in this stu</w:t>
      </w:r>
      <w:r w:rsidR="0003408B">
        <w:rPr>
          <w:color w:val="000000"/>
          <w:sz w:val="24"/>
          <w:szCs w:val="24"/>
          <w:lang w:val="en-US"/>
        </w:rPr>
        <w:t>dy</w:t>
      </w:r>
      <w:r w:rsidRPr="00630148">
        <w:rPr>
          <w:color w:val="000000"/>
          <w:sz w:val="24"/>
          <w:szCs w:val="24"/>
          <w:lang w:val="en-US"/>
        </w:rPr>
        <w:t>. Among the three components, adjective clauses obtained the highest percentage of correct answers (54%), followed by participles (45%), while gerunds showed the lowest percentage (14%). These findings suggest that students still experienced considerable difficulties in applying several grammar structures assessed in the final written test. The variation in students’ performance indicates that different grammar components pose different levels of complexity for EFL learners.</w:t>
      </w:r>
    </w:p>
    <w:p w14:paraId="4E5A3798" w14:textId="7AD78CBE" w:rsidR="004C6485" w:rsidRPr="00630148" w:rsidRDefault="004C6485" w:rsidP="00630148">
      <w:pPr>
        <w:pBdr>
          <w:top w:val="nil"/>
          <w:left w:val="nil"/>
          <w:bottom w:val="nil"/>
          <w:right w:val="nil"/>
          <w:between w:val="nil"/>
        </w:pBdr>
        <w:spacing w:after="120" w:line="360" w:lineRule="auto"/>
        <w:ind w:firstLine="0"/>
        <w:jc w:val="both"/>
        <w:rPr>
          <w:color w:val="000000"/>
          <w:sz w:val="24"/>
          <w:szCs w:val="24"/>
          <w:lang w:val="en-US"/>
        </w:rPr>
      </w:pPr>
      <w:r>
        <w:rPr>
          <w:color w:val="000000"/>
          <w:sz w:val="24"/>
          <w:szCs w:val="24"/>
          <w:lang w:val="en-US"/>
        </w:rPr>
        <w:tab/>
        <w:t xml:space="preserve">Furthermore, </w:t>
      </w:r>
      <w:r w:rsidR="00E45E3B">
        <w:rPr>
          <w:color w:val="000000"/>
          <w:sz w:val="24"/>
          <w:szCs w:val="24"/>
        </w:rPr>
        <w:t>t</w:t>
      </w:r>
      <w:r w:rsidRPr="004C6485">
        <w:rPr>
          <w:color w:val="000000"/>
          <w:sz w:val="24"/>
          <w:szCs w:val="24"/>
        </w:rPr>
        <w:t>he findings support Wirastuti et al. (2022), who reported that grammar mastery is an important factor contributing to students’ language performance. Therefore, the low level of grammar mastery identified in this study may affect students’ overall English proficiency.</w:t>
      </w:r>
      <w:r>
        <w:rPr>
          <w:color w:val="000000"/>
          <w:sz w:val="24"/>
          <w:szCs w:val="24"/>
        </w:rPr>
        <w:t xml:space="preserve"> </w:t>
      </w:r>
      <w:r w:rsidRPr="004C6485">
        <w:rPr>
          <w:color w:val="000000"/>
          <w:sz w:val="24"/>
          <w:szCs w:val="24"/>
        </w:rPr>
        <w:t>S</w:t>
      </w:r>
      <w:r w:rsidR="00E23DBE">
        <w:rPr>
          <w:color w:val="000000"/>
          <w:sz w:val="24"/>
          <w:szCs w:val="24"/>
        </w:rPr>
        <w:t xml:space="preserve">tudents </w:t>
      </w:r>
      <w:r w:rsidRPr="004C6485">
        <w:rPr>
          <w:color w:val="000000"/>
          <w:sz w:val="24"/>
          <w:szCs w:val="24"/>
        </w:rPr>
        <w:t>with stronger grammar mastery tended to achieve better performance in English learning activities</w:t>
      </w:r>
      <w:r w:rsidR="00E23DBE">
        <w:rPr>
          <w:color w:val="000000"/>
          <w:sz w:val="24"/>
          <w:szCs w:val="24"/>
        </w:rPr>
        <w:t xml:space="preserve"> </w:t>
      </w:r>
      <w:r w:rsidR="00E23DBE">
        <w:rPr>
          <w:color w:val="000000"/>
          <w:sz w:val="24"/>
          <w:szCs w:val="24"/>
        </w:rPr>
        <w:fldChar w:fldCharType="begin" w:fldLock="1"/>
      </w:r>
      <w:r w:rsidR="00F965B9">
        <w:rPr>
          <w:color w:val="000000"/>
          <w:sz w:val="24"/>
          <w:szCs w:val="24"/>
        </w:rPr>
        <w:instrText>ADDIN CSL_CITATION {"citationItems":[{"id":"ITEM-1","itemData":{"author":[{"dropping-particle":"","family":"Romario","given":"Paulina","non-dropping-particle":"","parse-names":false,"suffix":""},{"dropping-particle":"","family":"Ayu","given":"Ida","non-dropping-particle":"","parse-names":false,"suffix":""},{"dropping-particle":"","family":"Sri","given":"Made","non-dropping-particle":"","parse-names":false,"suffix":""},{"dropping-particle":"","family":"Language","given":"English","non-dropping-particle":"","parse-names":false,"suffix":""},{"dropping-particle":"","family":"Study","given":"Education","non-dropping-particle":"","parse-names":false,"suffix":""},{"dropping-particle":"","family":"Denpasar","given":"Universitas Mahasaraswati","non-dropping-particle":"","parse-names":false,"suffix":""}],"id":"ITEM-1","issue":"April","issued":{"date-parts":[["2022"]]},"title":"THE CORRELATION BETWEEN GRAMMAR MASTERY AND WRITING ACHIEVEMENT OF THE EIGHTH GRADE STUDENTS OF SMP NEGERI HINDU 2 SUKAWATI IN ACADEMIC YEAR 2021 / 2022","type":"article-journal","volume":"2"},"uris":["http://www.mendeley.com/documents/?uuid=60d75f2e-89de-4e42-99a2-85094f18965f"]}],"mendeley":{"formattedCitation":"(Romario et al., 2022)","plainTextFormattedCitation":"(Romario et al., 2022)","previouslyFormattedCitation":"(Romario et al., 2022)"},"properties":{"noteIndex":0},"schema":"https://github.com/citation-style-language/schema/raw/master/csl-citation.json"}</w:instrText>
      </w:r>
      <w:r w:rsidR="00E23DBE">
        <w:rPr>
          <w:color w:val="000000"/>
          <w:sz w:val="24"/>
          <w:szCs w:val="24"/>
        </w:rPr>
        <w:fldChar w:fldCharType="separate"/>
      </w:r>
      <w:r w:rsidR="00E23DBE" w:rsidRPr="00E23DBE">
        <w:rPr>
          <w:noProof/>
          <w:color w:val="000000"/>
          <w:sz w:val="24"/>
          <w:szCs w:val="24"/>
        </w:rPr>
        <w:t>(Romario et al., 2022)</w:t>
      </w:r>
      <w:r w:rsidR="00E23DBE">
        <w:rPr>
          <w:color w:val="000000"/>
          <w:sz w:val="24"/>
          <w:szCs w:val="24"/>
        </w:rPr>
        <w:fldChar w:fldCharType="end"/>
      </w:r>
      <w:r w:rsidRPr="004C6485">
        <w:rPr>
          <w:color w:val="000000"/>
          <w:sz w:val="24"/>
          <w:szCs w:val="24"/>
        </w:rPr>
        <w:t>.</w:t>
      </w:r>
      <w:r>
        <w:rPr>
          <w:color w:val="000000"/>
          <w:sz w:val="24"/>
          <w:szCs w:val="24"/>
        </w:rPr>
        <w:t xml:space="preserve"> </w:t>
      </w:r>
      <w:r w:rsidRPr="004C6485">
        <w:rPr>
          <w:color w:val="000000"/>
          <w:sz w:val="24"/>
          <w:szCs w:val="24"/>
        </w:rPr>
        <w:t>Luthfiyanti et al. (2023) also highlighted the importance of grammar mastery as a foundation for developing other language skills. Consequently, the difficulties identified in adjective clauses, gerunds, and participles should receive greater instructional attention.</w:t>
      </w:r>
    </w:p>
    <w:p w14:paraId="006626DB" w14:textId="77777777" w:rsidR="00630148" w:rsidRPr="00630148" w:rsidRDefault="00630148" w:rsidP="00630148">
      <w:pPr>
        <w:pBdr>
          <w:top w:val="nil"/>
          <w:left w:val="nil"/>
          <w:bottom w:val="nil"/>
          <w:right w:val="nil"/>
          <w:between w:val="nil"/>
        </w:pBdr>
        <w:spacing w:after="120" w:line="360" w:lineRule="auto"/>
        <w:ind w:firstLine="0"/>
        <w:jc w:val="both"/>
        <w:rPr>
          <w:b/>
          <w:bCs/>
          <w:color w:val="000000"/>
          <w:sz w:val="24"/>
          <w:szCs w:val="24"/>
          <w:lang w:val="en-US"/>
        </w:rPr>
      </w:pPr>
      <w:r w:rsidRPr="00630148">
        <w:rPr>
          <w:b/>
          <w:bCs/>
          <w:color w:val="000000"/>
          <w:sz w:val="24"/>
          <w:szCs w:val="24"/>
          <w:lang w:val="en-US"/>
        </w:rPr>
        <w:t>Adjective Clause</w:t>
      </w:r>
    </w:p>
    <w:p w14:paraId="69ED3FC7" w14:textId="1347B1E8" w:rsidR="00630148" w:rsidRPr="00630148" w:rsidRDefault="00630148" w:rsidP="007960E0">
      <w:pPr>
        <w:pBdr>
          <w:top w:val="nil"/>
          <w:left w:val="nil"/>
          <w:bottom w:val="nil"/>
          <w:right w:val="nil"/>
          <w:between w:val="nil"/>
        </w:pBdr>
        <w:spacing w:after="120" w:line="360" w:lineRule="auto"/>
        <w:ind w:firstLine="0"/>
        <w:jc w:val="both"/>
        <w:rPr>
          <w:color w:val="000000"/>
          <w:sz w:val="24"/>
          <w:szCs w:val="24"/>
          <w:lang w:val="en-US"/>
        </w:rPr>
      </w:pPr>
      <w:r w:rsidRPr="00630148">
        <w:rPr>
          <w:color w:val="000000"/>
          <w:sz w:val="24"/>
          <w:szCs w:val="24"/>
          <w:lang w:val="en-US"/>
        </w:rPr>
        <w:t>In the adjective clause section, students achieved a correct-answer percentage of 54%, indicating a moderate level of mastery. Although this percentage was higher than</w:t>
      </w:r>
      <w:r w:rsidR="0058045A">
        <w:rPr>
          <w:color w:val="000000"/>
          <w:sz w:val="24"/>
          <w:szCs w:val="24"/>
          <w:lang w:val="en-US"/>
        </w:rPr>
        <w:t xml:space="preserve"> </w:t>
      </w:r>
      <w:r w:rsidR="00350A9D">
        <w:rPr>
          <w:color w:val="000000"/>
          <w:sz w:val="24"/>
          <w:szCs w:val="24"/>
          <w:lang w:val="en-US"/>
        </w:rPr>
        <w:t xml:space="preserve">that of </w:t>
      </w:r>
      <w:r w:rsidRPr="00630148">
        <w:rPr>
          <w:color w:val="000000"/>
          <w:sz w:val="24"/>
          <w:szCs w:val="24"/>
          <w:lang w:val="en-US"/>
        </w:rPr>
        <w:t xml:space="preserve">other grammar components, the students still produced numerous grammatical errors. The most common errors involved the misuse of relative pronouns, particularly </w:t>
      </w:r>
      <w:r w:rsidRPr="00630148">
        <w:rPr>
          <w:i/>
          <w:iCs/>
          <w:color w:val="000000"/>
          <w:sz w:val="24"/>
          <w:szCs w:val="24"/>
          <w:lang w:val="en-US"/>
        </w:rPr>
        <w:t>whose</w:t>
      </w:r>
      <w:r w:rsidRPr="00630148">
        <w:rPr>
          <w:color w:val="000000"/>
          <w:sz w:val="24"/>
          <w:szCs w:val="24"/>
          <w:lang w:val="en-US"/>
        </w:rPr>
        <w:t xml:space="preserve">, </w:t>
      </w:r>
      <w:r w:rsidRPr="00630148">
        <w:rPr>
          <w:i/>
          <w:iCs/>
          <w:color w:val="000000"/>
          <w:sz w:val="24"/>
          <w:szCs w:val="24"/>
          <w:lang w:val="en-US"/>
        </w:rPr>
        <w:t>which</w:t>
      </w:r>
      <w:r w:rsidRPr="00630148">
        <w:rPr>
          <w:color w:val="000000"/>
          <w:sz w:val="24"/>
          <w:szCs w:val="24"/>
          <w:lang w:val="en-US"/>
        </w:rPr>
        <w:t xml:space="preserve">, </w:t>
      </w:r>
      <w:r w:rsidRPr="00630148">
        <w:rPr>
          <w:i/>
          <w:iCs/>
          <w:color w:val="000000"/>
          <w:sz w:val="24"/>
          <w:szCs w:val="24"/>
          <w:lang w:val="en-US"/>
        </w:rPr>
        <w:t>that</w:t>
      </w:r>
      <w:r w:rsidRPr="00630148">
        <w:rPr>
          <w:color w:val="000000"/>
          <w:sz w:val="24"/>
          <w:szCs w:val="24"/>
          <w:lang w:val="en-US"/>
        </w:rPr>
        <w:t xml:space="preserve">, </w:t>
      </w:r>
      <w:r w:rsidRPr="00630148">
        <w:rPr>
          <w:i/>
          <w:iCs/>
          <w:color w:val="000000"/>
          <w:sz w:val="24"/>
          <w:szCs w:val="24"/>
          <w:lang w:val="en-US"/>
        </w:rPr>
        <w:t>whom</w:t>
      </w:r>
      <w:r w:rsidRPr="00630148">
        <w:rPr>
          <w:color w:val="000000"/>
          <w:sz w:val="24"/>
          <w:szCs w:val="24"/>
          <w:lang w:val="en-US"/>
        </w:rPr>
        <w:t xml:space="preserve">, and </w:t>
      </w:r>
      <w:r w:rsidRPr="00630148">
        <w:rPr>
          <w:i/>
          <w:iCs/>
          <w:color w:val="000000"/>
          <w:sz w:val="24"/>
          <w:szCs w:val="24"/>
          <w:lang w:val="en-US"/>
        </w:rPr>
        <w:t>when</w:t>
      </w:r>
      <w:r w:rsidRPr="00630148">
        <w:rPr>
          <w:color w:val="000000"/>
          <w:sz w:val="24"/>
          <w:szCs w:val="24"/>
          <w:lang w:val="en-US"/>
        </w:rPr>
        <w:t xml:space="preserve">. Several students successfully combined the two clauses but failed to replace possessive forms appropriately. For example, some students produced constructions such as </w:t>
      </w:r>
      <w:r w:rsidRPr="00630148">
        <w:rPr>
          <w:i/>
          <w:iCs/>
          <w:color w:val="000000"/>
          <w:sz w:val="24"/>
          <w:szCs w:val="24"/>
          <w:lang w:val="en-US"/>
        </w:rPr>
        <w:t>whose their machines</w:t>
      </w:r>
      <w:r w:rsidRPr="00630148">
        <w:rPr>
          <w:color w:val="000000"/>
          <w:sz w:val="24"/>
          <w:szCs w:val="24"/>
          <w:lang w:val="en-US"/>
        </w:rPr>
        <w:t xml:space="preserve"> or used </w:t>
      </w:r>
      <w:r w:rsidRPr="00630148">
        <w:rPr>
          <w:i/>
          <w:iCs/>
          <w:color w:val="000000"/>
          <w:sz w:val="24"/>
          <w:szCs w:val="24"/>
          <w:lang w:val="en-US"/>
        </w:rPr>
        <w:t>which</w:t>
      </w:r>
      <w:r w:rsidRPr="00630148">
        <w:rPr>
          <w:color w:val="000000"/>
          <w:sz w:val="24"/>
          <w:szCs w:val="24"/>
          <w:lang w:val="en-US"/>
        </w:rPr>
        <w:t xml:space="preserve"> instead of </w:t>
      </w:r>
      <w:r w:rsidRPr="00630148">
        <w:rPr>
          <w:i/>
          <w:iCs/>
          <w:color w:val="000000"/>
          <w:sz w:val="24"/>
          <w:szCs w:val="24"/>
          <w:lang w:val="en-US"/>
        </w:rPr>
        <w:t>whose</w:t>
      </w:r>
      <w:r w:rsidRPr="00630148">
        <w:rPr>
          <w:color w:val="000000"/>
          <w:sz w:val="24"/>
          <w:szCs w:val="24"/>
          <w:lang w:val="en-US"/>
        </w:rPr>
        <w:t>.</w:t>
      </w:r>
    </w:p>
    <w:p w14:paraId="4DB4932E" w14:textId="01939577" w:rsidR="00630148" w:rsidRPr="00630148" w:rsidRDefault="00630148" w:rsidP="007960E0">
      <w:pPr>
        <w:pBdr>
          <w:top w:val="nil"/>
          <w:left w:val="nil"/>
          <w:bottom w:val="nil"/>
          <w:right w:val="nil"/>
          <w:between w:val="nil"/>
        </w:pBdr>
        <w:spacing w:after="120" w:line="360" w:lineRule="auto"/>
        <w:ind w:firstLine="450"/>
        <w:jc w:val="both"/>
        <w:rPr>
          <w:color w:val="000000"/>
          <w:sz w:val="24"/>
          <w:szCs w:val="24"/>
          <w:lang w:val="en-US"/>
        </w:rPr>
      </w:pPr>
      <w:r w:rsidRPr="00630148">
        <w:rPr>
          <w:color w:val="000000"/>
          <w:sz w:val="24"/>
          <w:szCs w:val="24"/>
          <w:lang w:val="en-US"/>
        </w:rPr>
        <w:t xml:space="preserve">These findings suggest that students generally understood the basic concept of combining </w:t>
      </w:r>
      <w:r w:rsidR="007C5E9C">
        <w:rPr>
          <w:color w:val="000000"/>
          <w:sz w:val="24"/>
          <w:szCs w:val="24"/>
          <w:lang w:val="en-US"/>
        </w:rPr>
        <w:t xml:space="preserve">clauses, </w:t>
      </w:r>
      <w:r w:rsidRPr="00630148">
        <w:rPr>
          <w:color w:val="000000"/>
          <w:sz w:val="24"/>
          <w:szCs w:val="24"/>
          <w:lang w:val="en-US"/>
        </w:rPr>
        <w:t>but experienced difficulties in understanding the grammatical functions of relative pronouns. Adjective clauses function as modifiers that provide additional information about nouns, and the choice of relative pronoun depends on the grammatical relationship between the noun and the clause</w:t>
      </w:r>
      <w:r w:rsidR="00F965B9">
        <w:rPr>
          <w:color w:val="000000"/>
          <w:sz w:val="24"/>
          <w:szCs w:val="24"/>
          <w:lang w:val="en-US"/>
        </w:rPr>
        <w:t xml:space="preserve"> </w:t>
      </w:r>
      <w:r w:rsidR="00F965B9">
        <w:rPr>
          <w:color w:val="000000"/>
          <w:sz w:val="24"/>
          <w:szCs w:val="24"/>
          <w:lang w:val="en-US"/>
        </w:rPr>
        <w:fldChar w:fldCharType="begin" w:fldLock="1"/>
      </w:r>
      <w:r w:rsidR="000E7F17">
        <w:rPr>
          <w:color w:val="000000"/>
          <w:sz w:val="24"/>
          <w:szCs w:val="24"/>
          <w:lang w:val="en-US"/>
        </w:rPr>
        <w:instrText>ADDIN CSL_CITATION {"citationItems":[{"id":"ITEM-1","itemData":{"ISBN":"9781405874120","author":[{"dropping-particle":"","family":"Greenbaum","given":"Sidney","non-dropping-particle":"","parse-names":false,"suffix":""},{"dropping-particle":"","family":"Gerald","given":"Nelson","non-dropping-particle":"","parse-names":false,"suffix":""}],"id":"ITEM-1","issued":{"date-parts":[["2002"]]},"publisher":"Pearson Education","title":"An introduction to English grammar (2nd ed.)","type":"book"},"uris":["http://www.mendeley.com/documents/?uuid=cf75d497-5ba1-4b8c-8aae-324b8ad9a0ca"]}],"mendeley":{"formattedCitation":"(Greenbaum &amp; Gerald, 2002)","plainTextFormattedCitation":"(Greenbaum &amp; Gerald, 2002)","previouslyFormattedCitation":"(Greenbaum &amp; Gerald, 2002)"},"properties":{"noteIndex":0},"schema":"https://github.com/citation-style-language/schema/raw/master/csl-citation.json"}</w:instrText>
      </w:r>
      <w:r w:rsidR="00F965B9">
        <w:rPr>
          <w:color w:val="000000"/>
          <w:sz w:val="24"/>
          <w:szCs w:val="24"/>
          <w:lang w:val="en-US"/>
        </w:rPr>
        <w:fldChar w:fldCharType="separate"/>
      </w:r>
      <w:r w:rsidR="00F965B9" w:rsidRPr="00F965B9">
        <w:rPr>
          <w:noProof/>
          <w:color w:val="000000"/>
          <w:sz w:val="24"/>
          <w:szCs w:val="24"/>
          <w:lang w:val="en-US"/>
        </w:rPr>
        <w:t>(Greenbaum &amp; Gerald, 2002)</w:t>
      </w:r>
      <w:r w:rsidR="00F965B9">
        <w:rPr>
          <w:color w:val="000000"/>
          <w:sz w:val="24"/>
          <w:szCs w:val="24"/>
          <w:lang w:val="en-US"/>
        </w:rPr>
        <w:fldChar w:fldCharType="end"/>
      </w:r>
      <w:r w:rsidRPr="00630148">
        <w:rPr>
          <w:color w:val="000000"/>
          <w:sz w:val="24"/>
          <w:szCs w:val="24"/>
          <w:lang w:val="en-US"/>
        </w:rPr>
        <w:t xml:space="preserve">. In the case of possessive relationships, the relative pronoun </w:t>
      </w:r>
      <w:r w:rsidRPr="00630148">
        <w:rPr>
          <w:i/>
          <w:iCs/>
          <w:color w:val="000000"/>
          <w:sz w:val="24"/>
          <w:szCs w:val="24"/>
          <w:lang w:val="en-US"/>
        </w:rPr>
        <w:t>whose</w:t>
      </w:r>
      <w:r w:rsidRPr="00630148">
        <w:rPr>
          <w:color w:val="000000"/>
          <w:sz w:val="24"/>
          <w:szCs w:val="24"/>
          <w:lang w:val="en-US"/>
        </w:rPr>
        <w:t xml:space="preserve"> must be </w:t>
      </w:r>
      <w:r w:rsidRPr="00630148">
        <w:rPr>
          <w:color w:val="000000"/>
          <w:sz w:val="24"/>
          <w:szCs w:val="24"/>
          <w:lang w:val="en-US"/>
        </w:rPr>
        <w:lastRenderedPageBreak/>
        <w:t xml:space="preserve">used. Therefore, the frequent misuse of </w:t>
      </w:r>
      <w:r w:rsidRPr="00630148">
        <w:rPr>
          <w:i/>
          <w:iCs/>
          <w:color w:val="000000"/>
          <w:sz w:val="24"/>
          <w:szCs w:val="24"/>
          <w:lang w:val="en-US"/>
        </w:rPr>
        <w:t>whose</w:t>
      </w:r>
      <w:r w:rsidRPr="00630148">
        <w:rPr>
          <w:color w:val="000000"/>
          <w:sz w:val="24"/>
          <w:szCs w:val="24"/>
          <w:lang w:val="en-US"/>
        </w:rPr>
        <w:t xml:space="preserve"> found in this study indicates that students had not fully mastered the possessive function within relative clauses.</w:t>
      </w:r>
    </w:p>
    <w:p w14:paraId="7B09C5C6" w14:textId="23625A3C" w:rsidR="0077592E" w:rsidRPr="00630148" w:rsidRDefault="0077592E" w:rsidP="007960E0">
      <w:pPr>
        <w:pBdr>
          <w:top w:val="nil"/>
          <w:left w:val="nil"/>
          <w:bottom w:val="nil"/>
          <w:right w:val="nil"/>
          <w:between w:val="nil"/>
        </w:pBdr>
        <w:spacing w:after="120" w:line="360" w:lineRule="auto"/>
        <w:ind w:firstLine="450"/>
        <w:jc w:val="both"/>
        <w:rPr>
          <w:color w:val="000000"/>
          <w:sz w:val="24"/>
          <w:szCs w:val="24"/>
          <w:lang w:val="en-US"/>
        </w:rPr>
      </w:pPr>
      <w:r w:rsidRPr="0077592E">
        <w:rPr>
          <w:color w:val="000000"/>
          <w:sz w:val="24"/>
          <w:szCs w:val="24"/>
        </w:rPr>
        <w:t xml:space="preserve">Furthermore, Swan (2005) explains that learners often confuse relative pronouns because each pronoun performs a different grammatical function. The tendency of students to replace </w:t>
      </w:r>
      <w:r w:rsidRPr="0077592E">
        <w:rPr>
          <w:i/>
          <w:iCs/>
          <w:color w:val="000000"/>
          <w:sz w:val="24"/>
          <w:szCs w:val="24"/>
        </w:rPr>
        <w:t>whose</w:t>
      </w:r>
      <w:r w:rsidRPr="0077592E">
        <w:rPr>
          <w:color w:val="000000"/>
          <w:sz w:val="24"/>
          <w:szCs w:val="24"/>
        </w:rPr>
        <w:t xml:space="preserve"> with </w:t>
      </w:r>
      <w:r w:rsidRPr="0077592E">
        <w:rPr>
          <w:i/>
          <w:iCs/>
          <w:color w:val="000000"/>
          <w:sz w:val="24"/>
          <w:szCs w:val="24"/>
        </w:rPr>
        <w:t>which</w:t>
      </w:r>
      <w:r w:rsidRPr="0077592E">
        <w:rPr>
          <w:color w:val="000000"/>
          <w:sz w:val="24"/>
          <w:szCs w:val="24"/>
        </w:rPr>
        <w:t xml:space="preserve">, </w:t>
      </w:r>
      <w:r w:rsidRPr="0077592E">
        <w:rPr>
          <w:i/>
          <w:iCs/>
          <w:color w:val="000000"/>
          <w:sz w:val="24"/>
          <w:szCs w:val="24"/>
        </w:rPr>
        <w:t>that</w:t>
      </w:r>
      <w:r w:rsidRPr="0077592E">
        <w:rPr>
          <w:color w:val="000000"/>
          <w:sz w:val="24"/>
          <w:szCs w:val="24"/>
        </w:rPr>
        <w:t xml:space="preserve">, or </w:t>
      </w:r>
      <w:r w:rsidRPr="0077592E">
        <w:rPr>
          <w:i/>
          <w:iCs/>
          <w:color w:val="000000"/>
          <w:sz w:val="24"/>
          <w:szCs w:val="24"/>
        </w:rPr>
        <w:t>whom</w:t>
      </w:r>
      <w:r w:rsidRPr="0077592E">
        <w:rPr>
          <w:color w:val="000000"/>
          <w:sz w:val="24"/>
          <w:szCs w:val="24"/>
        </w:rPr>
        <w:t xml:space="preserve"> indicates confusion regarding these distinctions. Understanding adjective clauses requires learners to recognize sentence structure, identify the antecedent noun, and determine the grammatical relationship between clauses </w:t>
      </w:r>
      <w:r>
        <w:rPr>
          <w:color w:val="000000"/>
          <w:sz w:val="24"/>
          <w:szCs w:val="24"/>
        </w:rPr>
        <w:fldChar w:fldCharType="begin" w:fldLock="1"/>
      </w:r>
      <w:r>
        <w:rPr>
          <w:color w:val="000000"/>
          <w:sz w:val="24"/>
          <w:szCs w:val="24"/>
        </w:rPr>
        <w:instrText>ADDIN CSL_CITATION {"citationItems":[{"id":"ITEM-1","itemData":{"author":[{"dropping-particle":"","family":"Firdaus","given":"Ahmad Yusuf","non-dropping-particle":"","parse-names":false,"suffix":""},{"dropping-particle":"","family":"Thahara","given":"Yopi","non-dropping-particle":"","parse-names":false,"suffix":""},{"dropping-particle":"","family":"Abdurachman","given":"Universitas","non-dropping-particle":"","parse-names":false,"suffix":""},{"dropping-particle":"","family":"Situbondo","given":"Saleh","non-dropping-particle":"","parse-names":false,"suffix":""}],"id":"ITEM-1","issue":"September","issued":{"date-parts":[["2022"]]},"page":"1-14","title":"Adjective Clauses i n Hosseini’s The Kite Runner : A Systemic Functional Analysis in Translation Studies","type":"article-journal","volume":"14"},"uris":["http://www.mendeley.com/documents/?uuid=e18a9b62-9081-4ac5-96a2-355e6b2d6e3e"]},{"id":"ITEM-2","itemData":{"author":[{"dropping-particle":"","family":"Hidayah","given":"A Y U N U R","non-dropping-particle":"","parse-names":false,"suffix":""}],"id":"ITEM-2","issue":"2","issued":{"date-parts":[["2021"]]},"title":"AN ANALYSIS OF ADJECTIVE CLAUSES IN THE NOVEL “ ANOTHER PIECE OF MY HEART ” BY JANE GREEN AND ITS CONTRIBUTION TO THE TEACHING OF GRAMMAR","type":"article-journal","volume":"I"},"uris":["http://www.mendeley.com/documents/?uuid=3cd443cc-bb1c-42dc-a68d-05cb6ba4d979"]}],"mendeley":{"formattedCitation":"(Firdaus et al., 2022; Hidayah, 2021)","plainTextFormattedCitation":"(Firdaus et al., 2022; Hidayah, 2021)","previouslyFormattedCitation":"(Firdaus et al., 2022; Hidayah, 2021)"},"properties":{"noteIndex":0},"schema":"https://github.com/citation-style-language/schema/raw/master/csl-citation.json"}</w:instrText>
      </w:r>
      <w:r>
        <w:rPr>
          <w:color w:val="000000"/>
          <w:sz w:val="24"/>
          <w:szCs w:val="24"/>
        </w:rPr>
        <w:fldChar w:fldCharType="separate"/>
      </w:r>
      <w:r w:rsidRPr="0077592E">
        <w:rPr>
          <w:noProof/>
          <w:color w:val="000000"/>
          <w:sz w:val="24"/>
          <w:szCs w:val="24"/>
        </w:rPr>
        <w:t>(Firdaus et al., 2022; Hidayah, 2021)</w:t>
      </w:r>
      <w:r>
        <w:rPr>
          <w:color w:val="000000"/>
          <w:sz w:val="24"/>
          <w:szCs w:val="24"/>
        </w:rPr>
        <w:fldChar w:fldCharType="end"/>
      </w:r>
      <w:r w:rsidRPr="0077592E">
        <w:rPr>
          <w:color w:val="000000"/>
          <w:sz w:val="24"/>
          <w:szCs w:val="24"/>
        </w:rPr>
        <w:t xml:space="preserve">. This grammar component is often challenging because learners must select appropriate relative pronouns based on their functions, which may lead to confusion among EFL learners </w:t>
      </w:r>
      <w:r>
        <w:rPr>
          <w:color w:val="000000"/>
          <w:sz w:val="24"/>
          <w:szCs w:val="24"/>
        </w:rPr>
        <w:fldChar w:fldCharType="begin" w:fldLock="1"/>
      </w:r>
      <w:r>
        <w:rPr>
          <w:color w:val="000000"/>
          <w:sz w:val="24"/>
          <w:szCs w:val="24"/>
        </w:rPr>
        <w:instrText>ADDIN CSL_CITATION {"citationItems":[{"id":"ITEM-1","itemData":{"DOI":"10.58540/jipsi.v2i3.417","author":[{"dropping-particle":"","family":"Nainggolan","given":"Citra Julivera","non-dropping-particle":"","parse-names":false,"suffix":""},{"dropping-particle":"","family":"Simanjuntak","given":"Kesia Rahelin","non-dropping-particle":"","parse-names":false,"suffix":""},{"dropping-particle":"","family":"Siadari","given":"Grace","non-dropping-particle":"","parse-names":false,"suffix":""},{"dropping-particle":"","family":"Jagardo","given":"Okta","non-dropping-particle":"","parse-names":false,"suffix":""}],"id":"ITEM-1","issue":"3","issued":{"date-parts":[["2023"]]},"title":"A Contrastive Analysis Of Adjective Clause In English and Indonesia On Explanation Text","type":"article-journal","volume":"2"},"uris":["http://www.mendeley.com/documents/?uuid=16c31c42-9ffc-45f2-b17d-55fdd5f5723e"]},{"id":"ITEM-2","itemData":{"DOI":"10.23917/jkk.v1i4.414","author":[{"dropping-particle":"","family":"Yuliani","given":"Anisa Eka","non-dropping-particle":"","parse-names":false,"suffix":""},{"dropping-particle":"","family":"Maghfiroh","given":"Ana","non-dropping-particle":"","parse-names":false,"suffix":""},{"dropping-particle":"","family":"Aisyah","given":"Siti","non-dropping-particle":"","parse-names":false,"suffix":""},{"dropping-particle":"","family":"Mudtikawati","given":"Diyah Atiek","non-dropping-particle":"","parse-names":false,"suffix":""},{"dropping-particle":"","family":"Indriastuti","given":"Niken Reti","non-dropping-particle":"","parse-names":false,"suffix":""}],"id":"ITEM-2","issued":{"date-parts":[["2022"]]},"page":"311-319","title":"Analysis of Adjective Clauses in the Novel “ The Little Prince ” by","type":"article-journal"},"uris":["http://www.mendeley.com/documents/?uuid=ed603bd1-d079-4bc8-80c2-ca6c2a660ea5"]}],"mendeley":{"formattedCitation":"(Nainggolan et al., 2023; Yuliani et al., 2022)","plainTextFormattedCitation":"(Nainggolan et al., 2023; Yuliani et al., 2022)","previouslyFormattedCitation":"(Nainggolan et al., 2023; Yuliani et al., 2022)"},"properties":{"noteIndex":0},"schema":"https://github.com/citation-style-language/schema/raw/master/csl-citation.json"}</w:instrText>
      </w:r>
      <w:r>
        <w:rPr>
          <w:color w:val="000000"/>
          <w:sz w:val="24"/>
          <w:szCs w:val="24"/>
        </w:rPr>
        <w:fldChar w:fldCharType="separate"/>
      </w:r>
      <w:r w:rsidRPr="0077592E">
        <w:rPr>
          <w:noProof/>
          <w:color w:val="000000"/>
          <w:sz w:val="24"/>
          <w:szCs w:val="24"/>
        </w:rPr>
        <w:t>(Nainggolan et al., 2023; Yuliani et al., 2022)</w:t>
      </w:r>
      <w:r>
        <w:rPr>
          <w:color w:val="000000"/>
          <w:sz w:val="24"/>
          <w:szCs w:val="24"/>
        </w:rPr>
        <w:fldChar w:fldCharType="end"/>
      </w:r>
      <w:r w:rsidRPr="0077592E">
        <w:rPr>
          <w:color w:val="000000"/>
          <w:sz w:val="24"/>
          <w:szCs w:val="24"/>
        </w:rPr>
        <w:t xml:space="preserve">. Therefore, mastery of adjective clauses requires an understanding of both sentence structure and the functions of relative pronouns </w:t>
      </w:r>
      <w:r>
        <w:rPr>
          <w:color w:val="000000"/>
          <w:sz w:val="24"/>
          <w:szCs w:val="24"/>
        </w:rPr>
        <w:fldChar w:fldCharType="begin" w:fldLock="1"/>
      </w:r>
      <w:r w:rsidR="00EC4868">
        <w:rPr>
          <w:color w:val="000000"/>
          <w:sz w:val="24"/>
          <w:szCs w:val="24"/>
        </w:rPr>
        <w:instrText>ADDIN CSL_CITATION {"citationItems":[{"id":"ITEM-1","itemData":{"author":[{"dropping-particle":"","family":"Marpaung","given":"Budi Awan","non-dropping-particle":"","parse-names":false,"suffix":""}],"id":"ITEM-1","issue":"2","issued":{"date-parts":[["2024"]]},"page":"339-346","title":"Analysis of Adjective Clauses in John Steinbeck ’ s Novel “ Of Mice and Men ”","type":"article-journal","volume":"10"},"uris":["http://www.mendeley.com/documents/?uuid=b632a577-9604-4a66-bbd8-29131b32db79"]}],"mendeley":{"formattedCitation":"(Marpaung, 2024)","plainTextFormattedCitation":"(Marpaung, 2024)","previouslyFormattedCitation":"(Marpaung, 2024)"},"properties":{"noteIndex":0},"schema":"https://github.com/citation-style-language/schema/raw/master/csl-citation.json"}</w:instrText>
      </w:r>
      <w:r>
        <w:rPr>
          <w:color w:val="000000"/>
          <w:sz w:val="24"/>
          <w:szCs w:val="24"/>
        </w:rPr>
        <w:fldChar w:fldCharType="separate"/>
      </w:r>
      <w:r w:rsidRPr="0077592E">
        <w:rPr>
          <w:noProof/>
          <w:color w:val="000000"/>
          <w:sz w:val="24"/>
          <w:szCs w:val="24"/>
        </w:rPr>
        <w:t>(Marpaung, 2024)</w:t>
      </w:r>
      <w:r>
        <w:rPr>
          <w:color w:val="000000"/>
          <w:sz w:val="24"/>
          <w:szCs w:val="24"/>
        </w:rPr>
        <w:fldChar w:fldCharType="end"/>
      </w:r>
      <w:r w:rsidRPr="0077592E">
        <w:rPr>
          <w:color w:val="000000"/>
          <w:sz w:val="24"/>
          <w:szCs w:val="24"/>
        </w:rPr>
        <w:t>, which may explain why several students in the present study produced structurally incomplete clauses.</w:t>
      </w:r>
    </w:p>
    <w:p w14:paraId="5FA545D5" w14:textId="738F25F4" w:rsidR="00630148" w:rsidRPr="00630148" w:rsidRDefault="00630148" w:rsidP="007960E0">
      <w:pPr>
        <w:pBdr>
          <w:top w:val="nil"/>
          <w:left w:val="nil"/>
          <w:bottom w:val="nil"/>
          <w:right w:val="nil"/>
          <w:between w:val="nil"/>
        </w:pBdr>
        <w:spacing w:after="120" w:line="360" w:lineRule="auto"/>
        <w:ind w:firstLine="450"/>
        <w:jc w:val="both"/>
        <w:rPr>
          <w:color w:val="000000"/>
          <w:sz w:val="24"/>
          <w:szCs w:val="24"/>
          <w:lang w:val="en-US"/>
        </w:rPr>
      </w:pPr>
      <w:r w:rsidRPr="00630148">
        <w:rPr>
          <w:color w:val="000000"/>
          <w:sz w:val="24"/>
          <w:szCs w:val="24"/>
          <w:lang w:val="en-US"/>
        </w:rPr>
        <w:t xml:space="preserve">Another interesting finding was that several students correctly combined the clauses but produced structures such as </w:t>
      </w:r>
      <w:r w:rsidRPr="00630148">
        <w:rPr>
          <w:i/>
          <w:iCs/>
          <w:color w:val="000000"/>
          <w:sz w:val="24"/>
          <w:szCs w:val="24"/>
          <w:lang w:val="en-US"/>
        </w:rPr>
        <w:t>which the lava</w:t>
      </w:r>
      <w:r w:rsidRPr="00630148">
        <w:rPr>
          <w:color w:val="000000"/>
          <w:sz w:val="24"/>
          <w:szCs w:val="24"/>
          <w:lang w:val="en-US"/>
        </w:rPr>
        <w:t xml:space="preserve"> instead of </w:t>
      </w:r>
      <w:r w:rsidRPr="00630148">
        <w:rPr>
          <w:i/>
          <w:iCs/>
          <w:color w:val="000000"/>
          <w:sz w:val="24"/>
          <w:szCs w:val="24"/>
          <w:lang w:val="en-US"/>
        </w:rPr>
        <w:t>the lava of which</w:t>
      </w:r>
      <w:r w:rsidRPr="00630148">
        <w:rPr>
          <w:color w:val="000000"/>
          <w:sz w:val="24"/>
          <w:szCs w:val="24"/>
          <w:lang w:val="en-US"/>
        </w:rPr>
        <w:t xml:space="preserve">. This error indicates that students may have understood the need to use a relative pronoun but were unfamiliar with the specific structure required for possessive relationships involving non-human nouns. Such findings suggest that students’ difficulties were not solely related to sentence combination but also to grammatical accuracy. </w:t>
      </w:r>
      <w:r w:rsidR="00BE1B69" w:rsidRPr="00BE1B69">
        <w:rPr>
          <w:color w:val="000000"/>
          <w:sz w:val="24"/>
          <w:szCs w:val="24"/>
        </w:rPr>
        <w:t xml:space="preserve">Therefore, more attention should be given to helping students distinguish and apply possessive relative pronouns accurately, particularly </w:t>
      </w:r>
      <w:r w:rsidR="00BE1B69" w:rsidRPr="00BE1B69">
        <w:rPr>
          <w:i/>
          <w:iCs/>
          <w:color w:val="000000"/>
          <w:sz w:val="24"/>
          <w:szCs w:val="24"/>
        </w:rPr>
        <w:t>whose</w:t>
      </w:r>
      <w:r w:rsidR="00BE1B69" w:rsidRPr="00BE1B69">
        <w:rPr>
          <w:color w:val="000000"/>
          <w:sz w:val="24"/>
          <w:szCs w:val="24"/>
        </w:rPr>
        <w:t xml:space="preserve"> and </w:t>
      </w:r>
      <w:r w:rsidR="00BE1B69" w:rsidRPr="00BE1B69">
        <w:rPr>
          <w:i/>
          <w:iCs/>
          <w:color w:val="000000"/>
          <w:sz w:val="24"/>
          <w:szCs w:val="24"/>
        </w:rPr>
        <w:t>of which</w:t>
      </w:r>
      <w:r w:rsidR="00BE1B69" w:rsidRPr="00BE1B69">
        <w:rPr>
          <w:color w:val="000000"/>
          <w:sz w:val="24"/>
          <w:szCs w:val="24"/>
        </w:rPr>
        <w:t>, in adjective clause constructions</w:t>
      </w:r>
      <w:r w:rsidRPr="00630148">
        <w:rPr>
          <w:color w:val="000000"/>
          <w:sz w:val="24"/>
          <w:szCs w:val="24"/>
          <w:lang w:val="en-US"/>
        </w:rPr>
        <w:t>.</w:t>
      </w:r>
    </w:p>
    <w:p w14:paraId="6274ED38" w14:textId="77777777" w:rsidR="00630148" w:rsidRPr="00630148" w:rsidRDefault="00630148" w:rsidP="00630148">
      <w:pPr>
        <w:pBdr>
          <w:top w:val="nil"/>
          <w:left w:val="nil"/>
          <w:bottom w:val="nil"/>
          <w:right w:val="nil"/>
          <w:between w:val="nil"/>
        </w:pBdr>
        <w:spacing w:after="120" w:line="360" w:lineRule="auto"/>
        <w:ind w:firstLine="0"/>
        <w:jc w:val="both"/>
        <w:rPr>
          <w:b/>
          <w:bCs/>
          <w:color w:val="000000"/>
          <w:sz w:val="24"/>
          <w:szCs w:val="24"/>
          <w:lang w:val="en-US"/>
        </w:rPr>
      </w:pPr>
      <w:r w:rsidRPr="00630148">
        <w:rPr>
          <w:b/>
          <w:bCs/>
          <w:color w:val="000000"/>
          <w:sz w:val="24"/>
          <w:szCs w:val="24"/>
          <w:lang w:val="en-US"/>
        </w:rPr>
        <w:t>Gerund</w:t>
      </w:r>
    </w:p>
    <w:p w14:paraId="3ABD6C50" w14:textId="77777777" w:rsidR="00630148" w:rsidRPr="00630148" w:rsidRDefault="00630148" w:rsidP="007960E0">
      <w:pPr>
        <w:pBdr>
          <w:top w:val="nil"/>
          <w:left w:val="nil"/>
          <w:bottom w:val="nil"/>
          <w:right w:val="nil"/>
          <w:between w:val="nil"/>
        </w:pBdr>
        <w:spacing w:after="120" w:line="360" w:lineRule="auto"/>
        <w:ind w:firstLine="0"/>
        <w:jc w:val="both"/>
        <w:rPr>
          <w:color w:val="000000"/>
          <w:sz w:val="24"/>
          <w:szCs w:val="24"/>
          <w:lang w:val="en-US"/>
        </w:rPr>
      </w:pPr>
      <w:r w:rsidRPr="00630148">
        <w:rPr>
          <w:color w:val="000000"/>
          <w:sz w:val="24"/>
          <w:szCs w:val="24"/>
          <w:lang w:val="en-US"/>
        </w:rPr>
        <w:t xml:space="preserve">Among the three grammar components, gerunds were identified as the most difficult aspect, with only 14% correct answers. The findings indicate that students encountered significant difficulties in both recognizing and producing gerund constructions. Errors were found across all gerund items, including translation tasks and sentence-construction tasks. Students frequently omitted required prepositions, failed to use gerund forms after prepositions, and produced incorrect constructions such as </w:t>
      </w:r>
      <w:r w:rsidRPr="00630148">
        <w:rPr>
          <w:i/>
          <w:iCs/>
          <w:color w:val="000000"/>
          <w:sz w:val="24"/>
          <w:szCs w:val="24"/>
          <w:lang w:val="en-US"/>
        </w:rPr>
        <w:t>worth to doing</w:t>
      </w:r>
      <w:r w:rsidRPr="00630148">
        <w:rPr>
          <w:color w:val="000000"/>
          <w:sz w:val="24"/>
          <w:szCs w:val="24"/>
          <w:lang w:val="en-US"/>
        </w:rPr>
        <w:t xml:space="preserve">, </w:t>
      </w:r>
      <w:r w:rsidRPr="00630148">
        <w:rPr>
          <w:i/>
          <w:iCs/>
          <w:color w:val="000000"/>
          <w:sz w:val="24"/>
          <w:szCs w:val="24"/>
          <w:lang w:val="en-US"/>
        </w:rPr>
        <w:t>worth it</w:t>
      </w:r>
      <w:r w:rsidRPr="00630148">
        <w:rPr>
          <w:color w:val="000000"/>
          <w:sz w:val="24"/>
          <w:szCs w:val="24"/>
          <w:lang w:val="en-US"/>
        </w:rPr>
        <w:t xml:space="preserve">, and </w:t>
      </w:r>
      <w:r w:rsidRPr="00630148">
        <w:rPr>
          <w:i/>
          <w:iCs/>
          <w:color w:val="000000"/>
          <w:sz w:val="24"/>
          <w:szCs w:val="24"/>
          <w:lang w:val="en-US"/>
        </w:rPr>
        <w:t>worth being done</w:t>
      </w:r>
      <w:r w:rsidRPr="00630148">
        <w:rPr>
          <w:color w:val="000000"/>
          <w:sz w:val="24"/>
          <w:szCs w:val="24"/>
          <w:lang w:val="en-US"/>
        </w:rPr>
        <w:t>.</w:t>
      </w:r>
    </w:p>
    <w:p w14:paraId="0FF11348" w14:textId="70EEBFC8" w:rsidR="00630148" w:rsidRPr="00630148" w:rsidRDefault="00630148" w:rsidP="007960E0">
      <w:pPr>
        <w:pBdr>
          <w:top w:val="nil"/>
          <w:left w:val="nil"/>
          <w:bottom w:val="nil"/>
          <w:right w:val="nil"/>
          <w:between w:val="nil"/>
        </w:pBdr>
        <w:spacing w:after="120" w:line="360" w:lineRule="auto"/>
        <w:ind w:firstLine="450"/>
        <w:jc w:val="both"/>
        <w:rPr>
          <w:color w:val="000000"/>
          <w:sz w:val="24"/>
          <w:szCs w:val="24"/>
          <w:lang w:val="en-US"/>
        </w:rPr>
      </w:pPr>
      <w:r w:rsidRPr="00630148">
        <w:rPr>
          <w:color w:val="000000"/>
          <w:sz w:val="24"/>
          <w:szCs w:val="24"/>
          <w:lang w:val="en-US"/>
        </w:rPr>
        <w:lastRenderedPageBreak/>
        <w:t>One possible explanation for these difficulties is the multifunctional nature of gerunds. A</w:t>
      </w:r>
      <w:r w:rsidR="008A7702">
        <w:rPr>
          <w:color w:val="000000"/>
          <w:sz w:val="24"/>
          <w:szCs w:val="24"/>
          <w:lang w:val="en-US"/>
        </w:rPr>
        <w:t xml:space="preserve"> </w:t>
      </w:r>
      <w:r w:rsidRPr="00630148">
        <w:rPr>
          <w:color w:val="000000"/>
          <w:sz w:val="24"/>
          <w:szCs w:val="24"/>
          <w:lang w:val="en-US"/>
        </w:rPr>
        <w:t>gerund is the -ing form of a verb that functions as a noun</w:t>
      </w:r>
      <w:r w:rsidR="008A7702">
        <w:rPr>
          <w:color w:val="000000"/>
          <w:sz w:val="24"/>
          <w:szCs w:val="24"/>
          <w:lang w:val="en-US"/>
        </w:rPr>
        <w:t xml:space="preserve"> </w:t>
      </w:r>
      <w:r w:rsidR="008A7702">
        <w:rPr>
          <w:color w:val="000000"/>
          <w:sz w:val="24"/>
          <w:szCs w:val="24"/>
          <w:lang w:val="en-US"/>
        </w:rPr>
        <w:fldChar w:fldCharType="begin" w:fldLock="1"/>
      </w:r>
      <w:r w:rsidR="00513EA4">
        <w:rPr>
          <w:color w:val="000000"/>
          <w:sz w:val="24"/>
          <w:szCs w:val="24"/>
          <w:lang w:val="en-US"/>
        </w:rPr>
        <w:instrText>ADDIN CSL_CITATION {"citationItems":[{"id":"ITEM-1","itemData":{"author":[{"dropping-particle":"","family":"Azar","given":"Betty Schrampfer","non-dropping-particle":"","parse-names":false,"suffix":""}],"id":"ITEM-1","issued":{"date-parts":[["2003"]]},"publisher":"Pearson Education","title":"Fundamentals of English Grammar (3rd ed.)","type":"book"},"uris":["http://www.mendeley.com/documents/?uuid=fa37e276-3839-4ace-8985-8e352d9e2a91"]}],"mendeley":{"formattedCitation":"(Azar, 2003)","plainTextFormattedCitation":"(Azar, 2003)","previouslyFormattedCitation":"(Azar, 2003)"},"properties":{"noteIndex":0},"schema":"https://github.com/citation-style-language/schema/raw/master/csl-citation.json"}</w:instrText>
      </w:r>
      <w:r w:rsidR="008A7702">
        <w:rPr>
          <w:color w:val="000000"/>
          <w:sz w:val="24"/>
          <w:szCs w:val="24"/>
          <w:lang w:val="en-US"/>
        </w:rPr>
        <w:fldChar w:fldCharType="separate"/>
      </w:r>
      <w:r w:rsidR="008A7702" w:rsidRPr="008A7702">
        <w:rPr>
          <w:noProof/>
          <w:color w:val="000000"/>
          <w:sz w:val="24"/>
          <w:szCs w:val="24"/>
          <w:lang w:val="en-US"/>
        </w:rPr>
        <w:t>(Azar, 2003)</w:t>
      </w:r>
      <w:r w:rsidR="008A7702">
        <w:rPr>
          <w:color w:val="000000"/>
          <w:sz w:val="24"/>
          <w:szCs w:val="24"/>
          <w:lang w:val="en-US"/>
        </w:rPr>
        <w:fldChar w:fldCharType="end"/>
      </w:r>
      <w:r w:rsidRPr="00630148">
        <w:rPr>
          <w:color w:val="000000"/>
          <w:sz w:val="24"/>
          <w:szCs w:val="24"/>
          <w:lang w:val="en-US"/>
        </w:rPr>
        <w:t xml:space="preserve">. Unlike ordinary nouns, however, gerunds retain certain verbal characteristics, making them more complex for learners to understand. Similarly, Greenbaum and Nelson (2002) state that gerunds can function as subjects, objects, complements, and objects of prepositions. Because a single grammatical form may perform multiple functions, students often </w:t>
      </w:r>
      <w:r w:rsidR="00DF7B95">
        <w:rPr>
          <w:color w:val="000000"/>
          <w:sz w:val="24"/>
          <w:szCs w:val="24"/>
          <w:lang w:val="en-US"/>
        </w:rPr>
        <w:t xml:space="preserve">find difficulty in determining </w:t>
      </w:r>
      <w:r w:rsidRPr="00630148">
        <w:rPr>
          <w:color w:val="000000"/>
          <w:sz w:val="24"/>
          <w:szCs w:val="24"/>
          <w:lang w:val="en-US"/>
        </w:rPr>
        <w:t>when and how gerunds should be used.</w:t>
      </w:r>
    </w:p>
    <w:p w14:paraId="2E7D58F2" w14:textId="5EC048C1" w:rsidR="00630148" w:rsidRPr="00630148" w:rsidRDefault="00630148" w:rsidP="007960E0">
      <w:pPr>
        <w:pBdr>
          <w:top w:val="nil"/>
          <w:left w:val="nil"/>
          <w:bottom w:val="nil"/>
          <w:right w:val="nil"/>
          <w:between w:val="nil"/>
        </w:pBdr>
        <w:spacing w:after="120" w:line="360" w:lineRule="auto"/>
        <w:ind w:firstLine="450"/>
        <w:jc w:val="both"/>
        <w:rPr>
          <w:color w:val="000000"/>
          <w:sz w:val="24"/>
          <w:szCs w:val="24"/>
          <w:lang w:val="en-US"/>
        </w:rPr>
      </w:pPr>
      <w:r w:rsidRPr="00630148">
        <w:rPr>
          <w:color w:val="000000"/>
          <w:sz w:val="24"/>
          <w:szCs w:val="24"/>
          <w:lang w:val="en-US"/>
        </w:rPr>
        <w:t xml:space="preserve">The low performance on the item involving the pattern </w:t>
      </w:r>
      <w:r w:rsidRPr="00630148">
        <w:rPr>
          <w:i/>
          <w:iCs/>
          <w:color w:val="000000"/>
          <w:sz w:val="24"/>
          <w:szCs w:val="24"/>
          <w:lang w:val="en-US"/>
        </w:rPr>
        <w:t>worth + gerund</w:t>
      </w:r>
      <w:r w:rsidRPr="00630148">
        <w:rPr>
          <w:color w:val="000000"/>
          <w:sz w:val="24"/>
          <w:szCs w:val="24"/>
          <w:lang w:val="en-US"/>
        </w:rPr>
        <w:t xml:space="preserve"> further supports this explanation. Many students produced forms such as </w:t>
      </w:r>
      <w:r w:rsidRPr="00630148">
        <w:rPr>
          <w:i/>
          <w:iCs/>
          <w:color w:val="000000"/>
          <w:sz w:val="24"/>
          <w:szCs w:val="24"/>
          <w:lang w:val="en-US"/>
        </w:rPr>
        <w:t>worth to doing</w:t>
      </w:r>
      <w:r w:rsidRPr="00630148">
        <w:rPr>
          <w:color w:val="000000"/>
          <w:sz w:val="24"/>
          <w:szCs w:val="24"/>
          <w:lang w:val="en-US"/>
        </w:rPr>
        <w:t xml:space="preserve"> or </w:t>
      </w:r>
      <w:r w:rsidRPr="00630148">
        <w:rPr>
          <w:i/>
          <w:iCs/>
          <w:color w:val="000000"/>
          <w:sz w:val="24"/>
          <w:szCs w:val="24"/>
          <w:lang w:val="en-US"/>
        </w:rPr>
        <w:t>worth being done</w:t>
      </w:r>
      <w:r w:rsidRPr="00630148">
        <w:rPr>
          <w:color w:val="000000"/>
          <w:sz w:val="24"/>
          <w:szCs w:val="24"/>
          <w:lang w:val="en-US"/>
        </w:rPr>
        <w:t>, suggesting that they attempted to apply other grammatical patterns they had learned previously. English expressions require learners to memorize fixed grammatical patterns because the structures cannot be interpreted solely through general grammar rules</w:t>
      </w:r>
      <w:r w:rsidR="000E7F17">
        <w:rPr>
          <w:color w:val="000000"/>
          <w:sz w:val="24"/>
          <w:szCs w:val="24"/>
          <w:lang w:val="en-US"/>
        </w:rPr>
        <w:t xml:space="preserve"> </w:t>
      </w:r>
      <w:r w:rsidR="000E7F17">
        <w:rPr>
          <w:color w:val="000000"/>
          <w:sz w:val="24"/>
          <w:szCs w:val="24"/>
          <w:lang w:val="en-US"/>
        </w:rPr>
        <w:fldChar w:fldCharType="begin" w:fldLock="1"/>
      </w:r>
      <w:r w:rsidR="000E7F17">
        <w:rPr>
          <w:color w:val="000000"/>
          <w:sz w:val="24"/>
          <w:szCs w:val="24"/>
          <w:lang w:val="en-US"/>
        </w:rPr>
        <w:instrText>ADDIN CSL_CITATION {"citationItems":[{"id":"ITEM-1","itemData":{"author":[{"dropping-particle":"","family":"Swan","given":"M","non-dropping-particle":"","parse-names":false,"suffix":""}],"id":"ITEM-1","issued":{"date-parts":[["2005"]]},"publisher":"Oxford University Press","title":"Practical English usage (3rd ed.)","type":"article"},"uris":["http://www.mendeley.com/documents/?uuid=5b9ba3d6-80ce-44b5-97cd-f7df4be91a30"]}],"mendeley":{"formattedCitation":"(Swan, 2005)","plainTextFormattedCitation":"(Swan, 2005)","previouslyFormattedCitation":"(Swan, 2005)"},"properties":{"noteIndex":0},"schema":"https://github.com/citation-style-language/schema/raw/master/csl-citation.json"}</w:instrText>
      </w:r>
      <w:r w:rsidR="000E7F17">
        <w:rPr>
          <w:color w:val="000000"/>
          <w:sz w:val="24"/>
          <w:szCs w:val="24"/>
          <w:lang w:val="en-US"/>
        </w:rPr>
        <w:fldChar w:fldCharType="separate"/>
      </w:r>
      <w:r w:rsidR="000E7F17" w:rsidRPr="000E7F17">
        <w:rPr>
          <w:noProof/>
          <w:color w:val="000000"/>
          <w:sz w:val="24"/>
          <w:szCs w:val="24"/>
          <w:lang w:val="en-US"/>
        </w:rPr>
        <w:t>(Swan, 2005)</w:t>
      </w:r>
      <w:r w:rsidR="000E7F17">
        <w:rPr>
          <w:color w:val="000000"/>
          <w:sz w:val="24"/>
          <w:szCs w:val="24"/>
          <w:lang w:val="en-US"/>
        </w:rPr>
        <w:fldChar w:fldCharType="end"/>
      </w:r>
      <w:r w:rsidRPr="00630148">
        <w:rPr>
          <w:color w:val="000000"/>
          <w:sz w:val="24"/>
          <w:szCs w:val="24"/>
          <w:lang w:val="en-US"/>
        </w:rPr>
        <w:t xml:space="preserve">. The expression </w:t>
      </w:r>
      <w:r w:rsidRPr="00630148">
        <w:rPr>
          <w:i/>
          <w:iCs/>
          <w:color w:val="000000"/>
          <w:sz w:val="24"/>
          <w:szCs w:val="24"/>
          <w:lang w:val="en-US"/>
        </w:rPr>
        <w:t>worth + gerund</w:t>
      </w:r>
      <w:r w:rsidRPr="00630148">
        <w:rPr>
          <w:color w:val="000000"/>
          <w:sz w:val="24"/>
          <w:szCs w:val="24"/>
          <w:lang w:val="en-US"/>
        </w:rPr>
        <w:t xml:space="preserve"> is one such pattern. Consequently, students who rely on literal translation or analogy with other structures may produce incorrect forms</w:t>
      </w:r>
      <w:r w:rsidR="00F21FB6">
        <w:rPr>
          <w:color w:val="000000"/>
          <w:sz w:val="24"/>
          <w:szCs w:val="24"/>
          <w:lang w:val="en-US"/>
        </w:rPr>
        <w:t>.</w:t>
      </w:r>
    </w:p>
    <w:p w14:paraId="19CA00B3" w14:textId="68D38F9F" w:rsidR="00630148" w:rsidRPr="00630148" w:rsidRDefault="00630148" w:rsidP="007960E0">
      <w:pPr>
        <w:pBdr>
          <w:top w:val="nil"/>
          <w:left w:val="nil"/>
          <w:bottom w:val="nil"/>
          <w:right w:val="nil"/>
          <w:between w:val="nil"/>
        </w:pBdr>
        <w:spacing w:after="120" w:line="360" w:lineRule="auto"/>
        <w:ind w:firstLine="450"/>
        <w:jc w:val="both"/>
        <w:rPr>
          <w:color w:val="000000"/>
          <w:sz w:val="24"/>
          <w:szCs w:val="24"/>
          <w:lang w:val="en-US"/>
        </w:rPr>
      </w:pPr>
      <w:r w:rsidRPr="00630148">
        <w:rPr>
          <w:color w:val="000000"/>
          <w:sz w:val="24"/>
          <w:szCs w:val="24"/>
          <w:lang w:val="en-US"/>
        </w:rPr>
        <w:t xml:space="preserve">The findings also revealed that many students failed to construct sentences containing </w:t>
      </w:r>
      <w:r w:rsidRPr="00630148">
        <w:rPr>
          <w:i/>
          <w:iCs/>
          <w:color w:val="000000"/>
          <w:sz w:val="24"/>
          <w:szCs w:val="24"/>
          <w:lang w:val="en-US"/>
        </w:rPr>
        <w:t>verb + preposition + gerund</w:t>
      </w:r>
      <w:r w:rsidRPr="00630148">
        <w:rPr>
          <w:color w:val="000000"/>
          <w:sz w:val="24"/>
          <w:szCs w:val="24"/>
          <w:lang w:val="en-US"/>
        </w:rPr>
        <w:t xml:space="preserve"> and </w:t>
      </w:r>
      <w:r w:rsidRPr="00630148">
        <w:rPr>
          <w:i/>
          <w:iCs/>
          <w:color w:val="000000"/>
          <w:sz w:val="24"/>
          <w:szCs w:val="24"/>
          <w:lang w:val="en-US"/>
        </w:rPr>
        <w:t>noun + preposition + gerund</w:t>
      </w:r>
      <w:r w:rsidRPr="00630148">
        <w:rPr>
          <w:color w:val="000000"/>
          <w:sz w:val="24"/>
          <w:szCs w:val="24"/>
          <w:lang w:val="en-US"/>
        </w:rPr>
        <w:t xml:space="preserve">. Several students used ordinary nouns instead of gerunds, omitted prepositions, or created sentences that did not contain the required grammatical patterns. This </w:t>
      </w:r>
      <w:r w:rsidR="00F31302">
        <w:rPr>
          <w:color w:val="000000"/>
          <w:sz w:val="24"/>
          <w:szCs w:val="24"/>
          <w:lang w:val="en-US"/>
        </w:rPr>
        <w:t>shows</w:t>
      </w:r>
      <w:r w:rsidRPr="00630148">
        <w:rPr>
          <w:color w:val="000000"/>
          <w:sz w:val="24"/>
          <w:szCs w:val="24"/>
          <w:lang w:val="en-US"/>
        </w:rPr>
        <w:t xml:space="preserve"> that students </w:t>
      </w:r>
      <w:r w:rsidRPr="00F31302">
        <w:rPr>
          <w:color w:val="000000"/>
          <w:sz w:val="24"/>
          <w:szCs w:val="24"/>
          <w:lang w:val="en-US"/>
        </w:rPr>
        <w:t>had difficulty</w:t>
      </w:r>
      <w:r w:rsidRPr="00630148">
        <w:rPr>
          <w:color w:val="000000"/>
          <w:sz w:val="24"/>
          <w:szCs w:val="24"/>
          <w:lang w:val="en-US"/>
        </w:rPr>
        <w:t xml:space="preserve"> </w:t>
      </w:r>
      <w:r w:rsidR="00F31302">
        <w:rPr>
          <w:color w:val="000000"/>
          <w:sz w:val="24"/>
          <w:szCs w:val="24"/>
          <w:lang w:val="en-US"/>
        </w:rPr>
        <w:t xml:space="preserve">in </w:t>
      </w:r>
      <w:r w:rsidRPr="00630148">
        <w:rPr>
          <w:color w:val="000000"/>
          <w:sz w:val="24"/>
          <w:szCs w:val="24"/>
          <w:lang w:val="en-US"/>
        </w:rPr>
        <w:t>grammatical categories and recognizing the functions of words within sentence structures.</w:t>
      </w:r>
    </w:p>
    <w:p w14:paraId="7589A31F" w14:textId="2BE72473" w:rsidR="00630148" w:rsidRPr="00630148" w:rsidRDefault="00EC4868" w:rsidP="007960E0">
      <w:pPr>
        <w:pBdr>
          <w:top w:val="nil"/>
          <w:left w:val="nil"/>
          <w:bottom w:val="nil"/>
          <w:right w:val="nil"/>
          <w:between w:val="nil"/>
        </w:pBdr>
        <w:spacing w:after="120" w:line="360" w:lineRule="auto"/>
        <w:ind w:firstLine="450"/>
        <w:jc w:val="both"/>
        <w:rPr>
          <w:color w:val="000000"/>
          <w:sz w:val="24"/>
          <w:szCs w:val="24"/>
          <w:lang w:val="en-US"/>
        </w:rPr>
      </w:pPr>
      <w:r w:rsidRPr="00EC4868">
        <w:rPr>
          <w:color w:val="000000"/>
          <w:sz w:val="24"/>
          <w:szCs w:val="24"/>
        </w:rPr>
        <w:t xml:space="preserve">These findings support previous studies showing that students often experience difficulties in understanding and applying gerunds because they tend to confuse gerunds with other verb-related forms and encounter challenges in constructing grammatically correct sentences </w:t>
      </w:r>
      <w:r>
        <w:rPr>
          <w:color w:val="000000"/>
          <w:sz w:val="24"/>
          <w:szCs w:val="24"/>
        </w:rPr>
        <w:fldChar w:fldCharType="begin" w:fldLock="1"/>
      </w:r>
      <w:r>
        <w:rPr>
          <w:color w:val="000000"/>
          <w:sz w:val="24"/>
          <w:szCs w:val="24"/>
        </w:rPr>
        <w:instrText>ADDIN CSL_CITATION {"citationItems":[{"id":"ITEM-1","itemData":{"author":[{"dropping-particle":"","family":"Tamim","given":"Ahmad Syukron","non-dropping-particle":"","parse-names":false,"suffix":""}],"id":"ITEM-1","issued":{"date-parts":[["2022"]]},"title":"AN ANALYSIS OF STUDENTS ’ DIFFICULTIES IN UNDERSTANDING","type":"article-journal"},"uris":["http://www.mendeley.com/documents/?uuid=8d326220-64b0-4590-814e-9d73968da5c3"]},{"id":"ITEM-2","itemData":{"author":[{"dropping-particle":"","family":"Ulfah","given":"Ervina","non-dropping-particle":"","parse-names":false,"suffix":""},{"dropping-particle":"","family":"Muth","given":"Abdul","non-dropping-particle":"","parse-names":false,"suffix":""},{"dropping-particle":"","family":"Febriyanti","given":"Emma Rosana","non-dropping-particle":"","parse-names":false,"suffix":""}],"id":"ITEM-2","issue":"4","issued":{"date-parts":[["2021"]]},"page":"236-248","title":"THE ENGLISH EDUCATION STUDEN TS ’ ABILITY IN USING GERUND AND INFINITIVE","type":"article-journal","volume":"3"},"uris":["http://www.mendeley.com/documents/?uuid=d8fdc981-4ed0-4684-87c2-b0acf055ac15"]}],"mendeley":{"formattedCitation":"(Tamim, 2022; Ulfah et al., 2021)","plainTextFormattedCitation":"(Tamim, 2022; Ulfah et al., 2021)","previouslyFormattedCitation":"(Tamim, 2022; Ulfah et al., 2021)"},"properties":{"noteIndex":0},"schema":"https://github.com/citation-style-language/schema/raw/master/csl-citation.json"}</w:instrText>
      </w:r>
      <w:r>
        <w:rPr>
          <w:color w:val="000000"/>
          <w:sz w:val="24"/>
          <w:szCs w:val="24"/>
        </w:rPr>
        <w:fldChar w:fldCharType="separate"/>
      </w:r>
      <w:r w:rsidRPr="00EC4868">
        <w:rPr>
          <w:noProof/>
          <w:color w:val="000000"/>
          <w:sz w:val="24"/>
          <w:szCs w:val="24"/>
        </w:rPr>
        <w:t>(Tamim, 2022; Ulfah et al., 2021)</w:t>
      </w:r>
      <w:r>
        <w:rPr>
          <w:color w:val="000000"/>
          <w:sz w:val="24"/>
          <w:szCs w:val="24"/>
        </w:rPr>
        <w:fldChar w:fldCharType="end"/>
      </w:r>
      <w:r w:rsidRPr="00EC4868">
        <w:rPr>
          <w:color w:val="000000"/>
          <w:sz w:val="24"/>
          <w:szCs w:val="24"/>
        </w:rPr>
        <w:t xml:space="preserve">. Students also tend to produce more errors when they are required to generate sentences independently rather than identify correct answers </w:t>
      </w:r>
      <w:r>
        <w:rPr>
          <w:color w:val="000000"/>
          <w:sz w:val="24"/>
          <w:szCs w:val="24"/>
        </w:rPr>
        <w:fldChar w:fldCharType="begin" w:fldLock="1"/>
      </w:r>
      <w:r w:rsidR="00C5147C">
        <w:rPr>
          <w:color w:val="000000"/>
          <w:sz w:val="24"/>
          <w:szCs w:val="24"/>
        </w:rPr>
        <w:instrText>ADDIN CSL_CITATION {"citationItems":[{"id":"ITEM-1","itemData":{"author":[{"dropping-particle":"","family":"Sendra","given":"Agung Rizqilla","non-dropping-particle":"","parse-names":false,"suffix":""},{"dropping-particle":"","family":"Rani","given":"Yati Aisya","non-dropping-particle":"","parse-names":false,"suffix":""}],"id":"ITEM-1","issued":{"date-parts":[["2025"]]},"title":"Error analysis in using gerunds and infinitives among English Education Students at Universitas Negeri Padang","type":"article-journal"},"uris":["http://www.mendeley.com/documents/?uuid=b457a09b-3925-4ca8-8df9-5ff5226dd4d5"]}],"mendeley":{"formattedCitation":"(Sendra &amp; Rani, 2025)","plainTextFormattedCitation":"(Sendra &amp; Rani, 2025)","previouslyFormattedCitation":"(Sendra &amp; Rani, 2025)"},"properties":{"noteIndex":0},"schema":"https://github.com/citation-style-language/schema/raw/master/csl-citation.json"}</w:instrText>
      </w:r>
      <w:r>
        <w:rPr>
          <w:color w:val="000000"/>
          <w:sz w:val="24"/>
          <w:szCs w:val="24"/>
        </w:rPr>
        <w:fldChar w:fldCharType="separate"/>
      </w:r>
      <w:r w:rsidRPr="00EC4868">
        <w:rPr>
          <w:noProof/>
          <w:color w:val="000000"/>
          <w:sz w:val="24"/>
          <w:szCs w:val="24"/>
        </w:rPr>
        <w:t>(Sendra &amp; Rani, 2025)</w:t>
      </w:r>
      <w:r>
        <w:rPr>
          <w:color w:val="000000"/>
          <w:sz w:val="24"/>
          <w:szCs w:val="24"/>
        </w:rPr>
        <w:fldChar w:fldCharType="end"/>
      </w:r>
      <w:r>
        <w:rPr>
          <w:color w:val="000000"/>
          <w:sz w:val="24"/>
          <w:szCs w:val="24"/>
        </w:rPr>
        <w:t>.</w:t>
      </w:r>
      <w:r w:rsidRPr="00EC4868">
        <w:rPr>
          <w:color w:val="000000"/>
          <w:sz w:val="24"/>
          <w:szCs w:val="24"/>
        </w:rPr>
        <w:t xml:space="preserve"> Therefore, the low level of gerund mastery found in this study may be attributed to students’ limited understanding of grammatical functions, pattern recognition, and contextual application</w:t>
      </w:r>
      <w:r w:rsidR="00630148" w:rsidRPr="00630148">
        <w:rPr>
          <w:color w:val="000000"/>
          <w:sz w:val="24"/>
          <w:szCs w:val="24"/>
          <w:lang w:val="en-US"/>
        </w:rPr>
        <w:t>.</w:t>
      </w:r>
    </w:p>
    <w:p w14:paraId="3C43E322" w14:textId="77777777" w:rsidR="00630148" w:rsidRPr="00630148" w:rsidRDefault="00630148" w:rsidP="00630148">
      <w:pPr>
        <w:pBdr>
          <w:top w:val="nil"/>
          <w:left w:val="nil"/>
          <w:bottom w:val="nil"/>
          <w:right w:val="nil"/>
          <w:between w:val="nil"/>
        </w:pBdr>
        <w:spacing w:after="120" w:line="360" w:lineRule="auto"/>
        <w:ind w:firstLine="0"/>
        <w:jc w:val="both"/>
        <w:rPr>
          <w:b/>
          <w:bCs/>
          <w:color w:val="000000"/>
          <w:sz w:val="24"/>
          <w:szCs w:val="24"/>
          <w:lang w:val="en-US"/>
        </w:rPr>
      </w:pPr>
      <w:r w:rsidRPr="00630148">
        <w:rPr>
          <w:b/>
          <w:bCs/>
          <w:color w:val="000000"/>
          <w:sz w:val="24"/>
          <w:szCs w:val="24"/>
          <w:lang w:val="en-US"/>
        </w:rPr>
        <w:t>Participle</w:t>
      </w:r>
    </w:p>
    <w:p w14:paraId="136D6765" w14:textId="77777777" w:rsidR="00630148" w:rsidRPr="00630148" w:rsidRDefault="00630148" w:rsidP="007960E0">
      <w:pPr>
        <w:pBdr>
          <w:top w:val="nil"/>
          <w:left w:val="nil"/>
          <w:bottom w:val="nil"/>
          <w:right w:val="nil"/>
          <w:between w:val="nil"/>
        </w:pBdr>
        <w:spacing w:after="120" w:line="360" w:lineRule="auto"/>
        <w:ind w:firstLine="0"/>
        <w:jc w:val="both"/>
        <w:rPr>
          <w:color w:val="000000"/>
          <w:sz w:val="24"/>
          <w:szCs w:val="24"/>
          <w:lang w:val="en-US"/>
        </w:rPr>
      </w:pPr>
      <w:r w:rsidRPr="00630148">
        <w:rPr>
          <w:color w:val="000000"/>
          <w:sz w:val="24"/>
          <w:szCs w:val="24"/>
          <w:lang w:val="en-US"/>
        </w:rPr>
        <w:t xml:space="preserve">The participle section produced mixed results. While students performed relatively well in P3 and P4, obtaining 75% correct answers, their performance in P1 and P2 was </w:t>
      </w:r>
      <w:r w:rsidRPr="00630148">
        <w:rPr>
          <w:color w:val="000000"/>
          <w:sz w:val="24"/>
          <w:szCs w:val="24"/>
          <w:lang w:val="en-US"/>
        </w:rPr>
        <w:lastRenderedPageBreak/>
        <w:t>considerably lower, with percentages of only 8% and 21%, respectively. These findings indicate that students were more successful in producing participial examples than in applying participial forms in translation tasks.</w:t>
      </w:r>
    </w:p>
    <w:p w14:paraId="67245193" w14:textId="143520F8" w:rsidR="00630148" w:rsidRPr="00630148" w:rsidRDefault="00630148" w:rsidP="007960E0">
      <w:pPr>
        <w:pBdr>
          <w:top w:val="nil"/>
          <w:left w:val="nil"/>
          <w:bottom w:val="nil"/>
          <w:right w:val="nil"/>
          <w:between w:val="nil"/>
        </w:pBdr>
        <w:spacing w:after="120" w:line="360" w:lineRule="auto"/>
        <w:ind w:firstLine="450"/>
        <w:jc w:val="both"/>
        <w:rPr>
          <w:color w:val="000000"/>
          <w:sz w:val="24"/>
          <w:szCs w:val="24"/>
          <w:lang w:val="en-US"/>
        </w:rPr>
      </w:pPr>
      <w:r w:rsidRPr="00630148">
        <w:rPr>
          <w:color w:val="000000"/>
          <w:sz w:val="24"/>
          <w:szCs w:val="24"/>
          <w:lang w:val="en-US"/>
        </w:rPr>
        <w:t xml:space="preserve">In P1, many students failed to identify the participles </w:t>
      </w:r>
      <w:r w:rsidRPr="00630148">
        <w:rPr>
          <w:i/>
          <w:iCs/>
          <w:color w:val="000000"/>
          <w:sz w:val="24"/>
          <w:szCs w:val="24"/>
          <w:lang w:val="en-US"/>
        </w:rPr>
        <w:t>canned</w:t>
      </w:r>
      <w:r w:rsidRPr="00630148">
        <w:rPr>
          <w:color w:val="000000"/>
          <w:sz w:val="24"/>
          <w:szCs w:val="24"/>
          <w:lang w:val="en-US"/>
        </w:rPr>
        <w:t xml:space="preserve"> and </w:t>
      </w:r>
      <w:r w:rsidRPr="00630148">
        <w:rPr>
          <w:i/>
          <w:iCs/>
          <w:color w:val="000000"/>
          <w:sz w:val="24"/>
          <w:szCs w:val="24"/>
          <w:lang w:val="en-US"/>
        </w:rPr>
        <w:t>processed</w:t>
      </w:r>
      <w:r w:rsidRPr="00630148">
        <w:rPr>
          <w:color w:val="000000"/>
          <w:sz w:val="24"/>
          <w:szCs w:val="24"/>
          <w:lang w:val="en-US"/>
        </w:rPr>
        <w:t>, while in P2</w:t>
      </w:r>
      <w:r w:rsidR="001418E2">
        <w:rPr>
          <w:color w:val="000000"/>
          <w:sz w:val="24"/>
          <w:szCs w:val="24"/>
          <w:lang w:val="en-US"/>
        </w:rPr>
        <w:t>,</w:t>
      </w:r>
      <w:r w:rsidRPr="00630148">
        <w:rPr>
          <w:color w:val="000000"/>
          <w:sz w:val="24"/>
          <w:szCs w:val="24"/>
          <w:lang w:val="en-US"/>
        </w:rPr>
        <w:t xml:space="preserve"> many students were unable to produce the participles </w:t>
      </w:r>
      <w:r w:rsidRPr="00630148">
        <w:rPr>
          <w:i/>
          <w:iCs/>
          <w:color w:val="000000"/>
          <w:sz w:val="24"/>
          <w:szCs w:val="24"/>
          <w:lang w:val="en-US"/>
        </w:rPr>
        <w:t>worrying</w:t>
      </w:r>
      <w:r w:rsidRPr="00630148">
        <w:rPr>
          <w:color w:val="000000"/>
          <w:sz w:val="24"/>
          <w:szCs w:val="24"/>
          <w:lang w:val="en-US"/>
        </w:rPr>
        <w:t xml:space="preserve"> and </w:t>
      </w:r>
      <w:r w:rsidRPr="00630148">
        <w:rPr>
          <w:i/>
          <w:iCs/>
          <w:color w:val="000000"/>
          <w:sz w:val="24"/>
          <w:szCs w:val="24"/>
          <w:lang w:val="en-US"/>
        </w:rPr>
        <w:t>devastating</w:t>
      </w:r>
      <w:r w:rsidRPr="00630148">
        <w:rPr>
          <w:color w:val="000000"/>
          <w:sz w:val="24"/>
          <w:szCs w:val="24"/>
          <w:lang w:val="en-US"/>
        </w:rPr>
        <w:t>. Several students also confused present participles and past participles. According to Azar (2003), present participles generally describe the source of a feeling or characteristic, whereas past participles describe how a person or thing is affected. This distinction may appear simple in theory</w:t>
      </w:r>
      <w:r w:rsidR="00A22A82">
        <w:rPr>
          <w:color w:val="000000"/>
          <w:sz w:val="24"/>
          <w:szCs w:val="24"/>
          <w:lang w:val="en-US"/>
        </w:rPr>
        <w:t>,</w:t>
      </w:r>
      <w:r w:rsidRPr="00630148">
        <w:rPr>
          <w:color w:val="000000"/>
          <w:sz w:val="24"/>
          <w:szCs w:val="24"/>
          <w:lang w:val="en-US"/>
        </w:rPr>
        <w:t xml:space="preserve"> but </w:t>
      </w:r>
      <w:r w:rsidR="00847C04">
        <w:rPr>
          <w:color w:val="000000"/>
          <w:sz w:val="24"/>
          <w:szCs w:val="24"/>
          <w:lang w:val="en-US"/>
        </w:rPr>
        <w:t xml:space="preserve">it </w:t>
      </w:r>
      <w:r w:rsidRPr="00630148">
        <w:rPr>
          <w:color w:val="000000"/>
          <w:sz w:val="24"/>
          <w:szCs w:val="24"/>
          <w:lang w:val="en-US"/>
        </w:rPr>
        <w:t>often becomes difficult in practice because learners must understand both meaning and grammatical form simultaneously.</w:t>
      </w:r>
    </w:p>
    <w:p w14:paraId="775A63F8" w14:textId="77777777" w:rsidR="00630148" w:rsidRPr="00630148" w:rsidRDefault="00630148" w:rsidP="007960E0">
      <w:pPr>
        <w:pBdr>
          <w:top w:val="nil"/>
          <w:left w:val="nil"/>
          <w:bottom w:val="nil"/>
          <w:right w:val="nil"/>
          <w:between w:val="nil"/>
        </w:pBdr>
        <w:spacing w:after="120" w:line="360" w:lineRule="auto"/>
        <w:ind w:firstLine="450"/>
        <w:jc w:val="both"/>
        <w:rPr>
          <w:color w:val="000000"/>
          <w:sz w:val="24"/>
          <w:szCs w:val="24"/>
          <w:lang w:val="en-US"/>
        </w:rPr>
      </w:pPr>
      <w:r w:rsidRPr="00630148">
        <w:rPr>
          <w:color w:val="000000"/>
          <w:sz w:val="24"/>
          <w:szCs w:val="24"/>
          <w:lang w:val="en-US"/>
        </w:rPr>
        <w:t>Furthermore, Swan (2005) explains that participles frequently cause confusion because they share morphological similarities with other verb forms. Present participles resemble gerunds because both use the -ing form, while past participles often resemble ordinary adjectives. As a result, students may recognize the form but misunderstand its grammatical function. This explanation is consistent with the findings of the present study, where some students used participles as verbs rather than as noun modifiers, while others produced gerunds instead of participles.</w:t>
      </w:r>
    </w:p>
    <w:p w14:paraId="61BA0CB0" w14:textId="77777777" w:rsidR="00630148" w:rsidRDefault="00630148" w:rsidP="007960E0">
      <w:pPr>
        <w:pBdr>
          <w:top w:val="nil"/>
          <w:left w:val="nil"/>
          <w:bottom w:val="nil"/>
          <w:right w:val="nil"/>
          <w:between w:val="nil"/>
        </w:pBdr>
        <w:spacing w:after="120" w:line="360" w:lineRule="auto"/>
        <w:ind w:firstLine="360"/>
        <w:jc w:val="both"/>
        <w:rPr>
          <w:color w:val="000000"/>
          <w:sz w:val="24"/>
          <w:szCs w:val="24"/>
          <w:lang w:val="en-US"/>
        </w:rPr>
      </w:pPr>
      <w:r w:rsidRPr="00630148">
        <w:rPr>
          <w:color w:val="000000"/>
          <w:sz w:val="24"/>
          <w:szCs w:val="24"/>
          <w:lang w:val="en-US"/>
        </w:rPr>
        <w:t>The considerably higher performance in P3 and P4 suggests that students were more familiar with memorized examples than with contextual application. When students were asked to provide examples of participles functioning as noun modifiers, many were able to recall common expressions they had previously learned. However, when translation tasks required them to generate appropriate participial forms independently, their performance decreased substantially. This finding indicates that students’ knowledge may be largely procedural or memorized rather than fully conceptual.</w:t>
      </w:r>
    </w:p>
    <w:p w14:paraId="2A313C85" w14:textId="2ACAF1EF" w:rsidR="00C5147C" w:rsidRPr="00630148" w:rsidRDefault="00C5147C" w:rsidP="007960E0">
      <w:pPr>
        <w:pBdr>
          <w:top w:val="nil"/>
          <w:left w:val="nil"/>
          <w:bottom w:val="nil"/>
          <w:right w:val="nil"/>
          <w:between w:val="nil"/>
        </w:pBdr>
        <w:spacing w:after="120" w:line="360" w:lineRule="auto"/>
        <w:ind w:firstLine="360"/>
        <w:jc w:val="both"/>
        <w:rPr>
          <w:color w:val="000000"/>
          <w:sz w:val="24"/>
          <w:szCs w:val="24"/>
          <w:lang w:val="en-US"/>
        </w:rPr>
      </w:pPr>
      <w:r w:rsidRPr="00C5147C">
        <w:rPr>
          <w:color w:val="000000"/>
          <w:sz w:val="24"/>
          <w:szCs w:val="24"/>
        </w:rPr>
        <w:t xml:space="preserve">The findings are consistent with previous studies showing that participles remain one of the most challenging grammar components for EFL learners due to confusion regarding grammatical forms, meanings, and functions in sentence construction </w:t>
      </w:r>
      <w:r>
        <w:rPr>
          <w:color w:val="000000"/>
          <w:sz w:val="24"/>
          <w:szCs w:val="24"/>
        </w:rPr>
        <w:fldChar w:fldCharType="begin" w:fldLock="1"/>
      </w:r>
      <w:r w:rsidR="00B433F2">
        <w:rPr>
          <w:color w:val="000000"/>
          <w:sz w:val="24"/>
          <w:szCs w:val="24"/>
        </w:rPr>
        <w:instrText>ADDIN CSL_CITATION {"citationItems":[{"id":"ITEM-1","itemData":{"DOI":"10.31703/gesr.2023(VIII-I).28","author":[{"dropping-particle":"","family":"Khan","given":"Muqadar","non-dropping-particle":"","parse-names":false,"suffix":""},{"dropping-particle":"","family":"Rahat","given":"Laraib","non-dropping-particle":"","parse-names":false,"suffix":""},{"dropping-particle":"","family":"Rafiq","given":"Muhammad","non-dropping-particle":"","parse-names":false,"suffix":""}],"id":"ITEM-1","issue":"I","issued":{"date-parts":[["2023"]]},"page":"318-329","title":"An Analysis of the Problems in the Use of English Participles by Undergraduate Students at Hazara University Mansehra","type":"article-journal","volume":"VIII"},"uris":["http://www.mendeley.com/documents/?uuid=97ee100d-7363-4a96-a34a-efd4cbac397c"]},{"id":"ITEM-2","itemData":{"DOI":"10.1108/PRR-02-2022-0017","author":[{"dropping-particle":"","family":"Qadha","given":"Adil Mohammed","non-dropping-particle":"","parse-names":false,"suffix":""},{"dropping-particle":"","family":"Al-Wasy","given":"Baleigh Qassem","non-dropping-particle":"","parse-names":false,"suffix":""}],"id":"ITEM-2","issue":"2","issued":{"date-parts":[["2024"]]},"page":"455-466","title":"The impact of implementing visual grammar on learning participle adjectives by EFL learners","type":"article-journal","volume":"8"},"uris":["http://www.mendeley.com/documents/?uuid=be58e0ea-c826-4203-b74d-e585593b93b7"]}],"mendeley":{"formattedCitation":"(Khan et al., 2023; Qadha &amp; Al-Wasy, 2024)","plainTextFormattedCitation":"(Khan et al., 2023; Qadha &amp; Al-Wasy, 2024)","previouslyFormattedCitation":"(Khan et al., 2023; Qadha &amp; Al-Wasy, 2024)"},"properties":{"noteIndex":0},"schema":"https://github.com/citation-style-language/schema/raw/master/csl-citation.json"}</w:instrText>
      </w:r>
      <w:r>
        <w:rPr>
          <w:color w:val="000000"/>
          <w:sz w:val="24"/>
          <w:szCs w:val="24"/>
        </w:rPr>
        <w:fldChar w:fldCharType="separate"/>
      </w:r>
      <w:r w:rsidRPr="00C5147C">
        <w:rPr>
          <w:noProof/>
          <w:color w:val="000000"/>
          <w:sz w:val="24"/>
          <w:szCs w:val="24"/>
        </w:rPr>
        <w:t>(Khan et al., 2023; Qadha &amp; Al-Wasy, 2024)</w:t>
      </w:r>
      <w:r>
        <w:rPr>
          <w:color w:val="000000"/>
          <w:sz w:val="24"/>
          <w:szCs w:val="24"/>
        </w:rPr>
        <w:fldChar w:fldCharType="end"/>
      </w:r>
      <w:r w:rsidRPr="00C5147C">
        <w:rPr>
          <w:color w:val="000000"/>
          <w:sz w:val="24"/>
          <w:szCs w:val="24"/>
        </w:rPr>
        <w:t xml:space="preserve">. In addition, learners often experience difficulties in understanding the roles of past participles within more complex sentence structures, which may lead to grammatical misinterpretations </w:t>
      </w:r>
      <w:r w:rsidR="00B433F2">
        <w:rPr>
          <w:color w:val="000000"/>
          <w:sz w:val="24"/>
          <w:szCs w:val="24"/>
        </w:rPr>
        <w:fldChar w:fldCharType="begin" w:fldLock="1"/>
      </w:r>
      <w:r w:rsidR="00EF2FE0">
        <w:rPr>
          <w:color w:val="000000"/>
          <w:sz w:val="24"/>
          <w:szCs w:val="24"/>
        </w:rPr>
        <w:instrText>ADDIN CSL_CITATION {"citationItems":[{"id":"ITEM-1","itemData":{"author":[{"dropping-particle":"","family":"Mammadova","given":"Ilhama","non-dropping-particle":"","parse-names":false,"suffix":""}],"id":"ITEM-1","issue":"1","issued":{"date-parts":[["2024"]]},"page":"1-21","title":"Understanding the Function of Past Participles in Complex Sentences","type":"article-journal","volume":"1"},"uris":["http://www.mendeley.com/documents/?uuid=a96799e3-b418-4519-983a-1cdd57994d36"]}],"mendeley":{"formattedCitation":"(Mammadova, 2024)","plainTextFormattedCitation":"(Mammadova, 2024)","previouslyFormattedCitation":"(Mammadova, 2024)"},"properties":{"noteIndex":0},"schema":"https://github.com/citation-style-language/schema/raw/master/csl-citation.json"}</w:instrText>
      </w:r>
      <w:r w:rsidR="00B433F2">
        <w:rPr>
          <w:color w:val="000000"/>
          <w:sz w:val="24"/>
          <w:szCs w:val="24"/>
        </w:rPr>
        <w:fldChar w:fldCharType="separate"/>
      </w:r>
      <w:r w:rsidR="00B433F2" w:rsidRPr="00B433F2">
        <w:rPr>
          <w:noProof/>
          <w:color w:val="000000"/>
          <w:sz w:val="24"/>
          <w:szCs w:val="24"/>
        </w:rPr>
        <w:t>(Mammadova, 2024)</w:t>
      </w:r>
      <w:r w:rsidR="00B433F2">
        <w:rPr>
          <w:color w:val="000000"/>
          <w:sz w:val="24"/>
          <w:szCs w:val="24"/>
        </w:rPr>
        <w:fldChar w:fldCharType="end"/>
      </w:r>
      <w:r w:rsidRPr="00C5147C">
        <w:rPr>
          <w:color w:val="000000"/>
          <w:sz w:val="24"/>
          <w:szCs w:val="24"/>
        </w:rPr>
        <w:t xml:space="preserve">. Therefore, </w:t>
      </w:r>
      <w:r w:rsidRPr="00C5147C">
        <w:rPr>
          <w:color w:val="000000"/>
          <w:sz w:val="24"/>
          <w:szCs w:val="24"/>
        </w:rPr>
        <w:lastRenderedPageBreak/>
        <w:t>students’ difficulties with participles may stem not only from limited vocabulary knowledge but also from insufficient understanding of the distinctions between participles, gerunds, and finite verbs.</w:t>
      </w:r>
    </w:p>
    <w:p w14:paraId="599E0D9D" w14:textId="77777777" w:rsidR="00630148" w:rsidRPr="00630148" w:rsidRDefault="00630148" w:rsidP="00630148">
      <w:pPr>
        <w:pBdr>
          <w:top w:val="nil"/>
          <w:left w:val="nil"/>
          <w:bottom w:val="nil"/>
          <w:right w:val="nil"/>
          <w:between w:val="nil"/>
        </w:pBdr>
        <w:spacing w:after="120" w:line="360" w:lineRule="auto"/>
        <w:ind w:firstLine="0"/>
        <w:jc w:val="both"/>
        <w:rPr>
          <w:b/>
          <w:bCs/>
          <w:color w:val="000000"/>
          <w:sz w:val="24"/>
          <w:szCs w:val="24"/>
          <w:lang w:val="en-US"/>
        </w:rPr>
      </w:pPr>
      <w:r w:rsidRPr="00630148">
        <w:rPr>
          <w:b/>
          <w:bCs/>
          <w:color w:val="000000"/>
          <w:sz w:val="24"/>
          <w:szCs w:val="24"/>
          <w:lang w:val="en-US"/>
        </w:rPr>
        <w:t>Overall Interpretation</w:t>
      </w:r>
    </w:p>
    <w:p w14:paraId="1F7D1A53" w14:textId="77777777" w:rsidR="00630148" w:rsidRPr="00630148" w:rsidRDefault="00630148" w:rsidP="007960E0">
      <w:pPr>
        <w:pBdr>
          <w:top w:val="nil"/>
          <w:left w:val="nil"/>
          <w:bottom w:val="nil"/>
          <w:right w:val="nil"/>
          <w:between w:val="nil"/>
        </w:pBdr>
        <w:spacing w:after="120" w:line="360" w:lineRule="auto"/>
        <w:ind w:firstLine="0"/>
        <w:jc w:val="both"/>
        <w:rPr>
          <w:color w:val="000000"/>
          <w:sz w:val="24"/>
          <w:szCs w:val="24"/>
          <w:lang w:val="en-US"/>
        </w:rPr>
      </w:pPr>
      <w:r w:rsidRPr="00630148">
        <w:rPr>
          <w:color w:val="000000"/>
          <w:sz w:val="24"/>
          <w:szCs w:val="24"/>
          <w:lang w:val="en-US"/>
        </w:rPr>
        <w:t>Overall, the findings demonstrate that students’ grammar mastery remains limited despite having completed grammar instruction in the TC Program. The relatively low mean score and high frequency of grammatical errors suggest that students have not yet achieved a comprehensive understanding of adjective clauses, gerunds, and participles. Although students were sometimes able to recall grammatical forms or produce memorized examples, they often experienced difficulties when required to apply grammatical knowledge in authentic contexts such as translation and sentence construction.</w:t>
      </w:r>
    </w:p>
    <w:p w14:paraId="73E29815" w14:textId="6C548C2A" w:rsidR="00630148" w:rsidRPr="00630148" w:rsidRDefault="00630148" w:rsidP="007960E0">
      <w:pPr>
        <w:pBdr>
          <w:top w:val="nil"/>
          <w:left w:val="nil"/>
          <w:bottom w:val="nil"/>
          <w:right w:val="nil"/>
          <w:between w:val="nil"/>
        </w:pBdr>
        <w:spacing w:after="120" w:line="360" w:lineRule="auto"/>
        <w:ind w:firstLine="450"/>
        <w:jc w:val="both"/>
        <w:rPr>
          <w:color w:val="000000"/>
          <w:sz w:val="24"/>
          <w:szCs w:val="24"/>
          <w:lang w:val="en-US"/>
        </w:rPr>
      </w:pPr>
      <w:r w:rsidRPr="00630148">
        <w:rPr>
          <w:color w:val="000000"/>
          <w:sz w:val="24"/>
          <w:szCs w:val="24"/>
          <w:lang w:val="en-US"/>
        </w:rPr>
        <w:t xml:space="preserve">These findings support the view that grammar mastery involves more than remembering grammatical rules. </w:t>
      </w:r>
      <w:r w:rsidR="00992803">
        <w:rPr>
          <w:color w:val="000000"/>
          <w:sz w:val="24"/>
          <w:szCs w:val="24"/>
          <w:lang w:val="en-US"/>
        </w:rPr>
        <w:t>G</w:t>
      </w:r>
      <w:r w:rsidRPr="00630148">
        <w:rPr>
          <w:color w:val="000000"/>
          <w:sz w:val="24"/>
          <w:szCs w:val="24"/>
          <w:lang w:val="en-US"/>
        </w:rPr>
        <w:t>rammar mastery requires learners to understand grammatical forms, functions, and contextual usage simultaneously</w:t>
      </w:r>
      <w:r w:rsidR="00992803">
        <w:rPr>
          <w:color w:val="000000"/>
          <w:sz w:val="24"/>
          <w:szCs w:val="24"/>
          <w:lang w:val="en-US"/>
        </w:rPr>
        <w:t xml:space="preserve"> </w:t>
      </w:r>
      <w:r w:rsidR="00992803">
        <w:rPr>
          <w:color w:val="000000"/>
          <w:sz w:val="24"/>
          <w:szCs w:val="24"/>
          <w:lang w:val="en-US"/>
        </w:rPr>
        <w:fldChar w:fldCharType="begin" w:fldLock="1"/>
      </w:r>
      <w:r w:rsidR="00FB42D4">
        <w:rPr>
          <w:color w:val="000000"/>
          <w:sz w:val="24"/>
          <w:szCs w:val="24"/>
          <w:lang w:val="en-US"/>
        </w:rPr>
        <w:instrText>ADDIN CSL_CITATION {"citationItems":[{"id":"ITEM-1","itemData":{"DOI":"10.2991/978-2-494069-65-7","ISBN":"9782494069657","author":[{"dropping-particle":"","family":"Murtiningsih","given":"Sri Rejeki","non-dropping-particle":"","parse-names":false,"suffix":""},{"dropping-particle":"","family":"Kurniawati","given":"Sonia","non-dropping-particle":"","parse-names":false,"suffix":""},{"dropping-particle":"","family":"Wahyu","given":"Anisa","non-dropping-particle":"","parse-names":false,"suffix":""},{"dropping-particle":"","family":"Putri","given":"Dwi","non-dropping-particle":"","parse-names":false,"suffix":""}],"id":"ITEM-1","issued":{"date-parts":[["2022"]]},"number-of-pages":"226-236","publisher":"Atlantis Press SARL","title":"and Their Writing Ability : A Quantitative Study","type":"book"},"uris":["http://www.mendeley.com/documents/?uuid=a413af87-d78a-40c5-b004-9bca50e7c043"]}],"mendeley":{"formattedCitation":"(Murtiningsih et al., 2022)","plainTextFormattedCitation":"(Murtiningsih et al., 2022)","previouslyFormattedCitation":"(Murtiningsih et al., 2022)"},"properties":{"noteIndex":0},"schema":"https://github.com/citation-style-language/schema/raw/master/csl-citation.json"}</w:instrText>
      </w:r>
      <w:r w:rsidR="00992803">
        <w:rPr>
          <w:color w:val="000000"/>
          <w:sz w:val="24"/>
          <w:szCs w:val="24"/>
          <w:lang w:val="en-US"/>
        </w:rPr>
        <w:fldChar w:fldCharType="separate"/>
      </w:r>
      <w:r w:rsidR="00992803" w:rsidRPr="00992803">
        <w:rPr>
          <w:noProof/>
          <w:color w:val="000000"/>
          <w:sz w:val="24"/>
          <w:szCs w:val="24"/>
          <w:lang w:val="en-US"/>
        </w:rPr>
        <w:t>(Murtiningsih et al., 2022)</w:t>
      </w:r>
      <w:r w:rsidR="00992803">
        <w:rPr>
          <w:color w:val="000000"/>
          <w:sz w:val="24"/>
          <w:szCs w:val="24"/>
          <w:lang w:val="en-US"/>
        </w:rPr>
        <w:fldChar w:fldCharType="end"/>
      </w:r>
      <w:r w:rsidRPr="00630148">
        <w:rPr>
          <w:color w:val="000000"/>
          <w:sz w:val="24"/>
          <w:szCs w:val="24"/>
          <w:lang w:val="en-US"/>
        </w:rPr>
        <w:t>. Therefore, effective grammar instruction should provide students with opportunities not only to learn grammatical rules but also to apply them in meaningful communicative contexts</w:t>
      </w:r>
      <w:r w:rsidR="00F31302">
        <w:rPr>
          <w:color w:val="000000"/>
          <w:sz w:val="24"/>
          <w:szCs w:val="24"/>
          <w:lang w:val="en-US"/>
        </w:rPr>
        <w:t>.</w:t>
      </w:r>
    </w:p>
    <w:p w14:paraId="4C1817AA" w14:textId="6515BD95"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p>
    <w:p w14:paraId="5C4392DA" w14:textId="481F2395"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CONCLUSION</w:t>
      </w:r>
    </w:p>
    <w:p w14:paraId="6F0C3EAA" w14:textId="77777777" w:rsidR="004319B1" w:rsidRPr="004319B1" w:rsidRDefault="004319B1" w:rsidP="004319B1">
      <w:pPr>
        <w:spacing w:line="360" w:lineRule="auto"/>
        <w:jc w:val="both"/>
        <w:rPr>
          <w:color w:val="000000"/>
          <w:sz w:val="24"/>
          <w:szCs w:val="24"/>
          <w:lang w:val="en-US"/>
        </w:rPr>
      </w:pPr>
      <w:r w:rsidRPr="004319B1">
        <w:rPr>
          <w:color w:val="000000"/>
          <w:sz w:val="24"/>
          <w:szCs w:val="24"/>
          <w:lang w:val="en-US"/>
        </w:rPr>
        <w:t>This study analyzed students’ grammar mastery as reflected in the final written test of TC Program Batch 172 at Basic English Course (BEC). The findings revealed that students’ grammar mastery was relatively low, indicated by a mean score of 34.17. Among the grammar components analyzed, adjective clauses obtained the highest percentage of correct answers (54%), followed by participles (45%), while gerunds were identified as the most difficult component, with only 14% correct answers. Students experienced difficulties in selecting appropriate relative pronouns, applying gerund patterns, and using participial forms accurately in translation tasks.</w:t>
      </w:r>
    </w:p>
    <w:p w14:paraId="43CCE596" w14:textId="77777777" w:rsidR="004319B1" w:rsidRPr="004319B1" w:rsidRDefault="004319B1" w:rsidP="004319B1">
      <w:pPr>
        <w:spacing w:line="360" w:lineRule="auto"/>
        <w:ind w:firstLine="450"/>
        <w:jc w:val="both"/>
        <w:rPr>
          <w:color w:val="000000"/>
          <w:sz w:val="24"/>
          <w:szCs w:val="24"/>
          <w:lang w:val="en-US"/>
        </w:rPr>
      </w:pPr>
      <w:r w:rsidRPr="004319B1">
        <w:rPr>
          <w:color w:val="000000"/>
          <w:sz w:val="24"/>
          <w:szCs w:val="24"/>
          <w:lang w:val="en-US"/>
        </w:rPr>
        <w:t xml:space="preserve">The findings suggest that students need more opportunities to apply grammatical structures in meaningful contexts. In addition, authentic assessments such as final written tests can provide valuable information for teachers to identify students’ </w:t>
      </w:r>
      <w:r w:rsidRPr="004319B1">
        <w:rPr>
          <w:color w:val="000000"/>
          <w:sz w:val="24"/>
          <w:szCs w:val="24"/>
          <w:lang w:val="en-US"/>
        </w:rPr>
        <w:lastRenderedPageBreak/>
        <w:t>strengths and weaknesses and to improve instructional practices. Particular attention should be given to grammar components that students find most challenging, especially gerunds.</w:t>
      </w:r>
    </w:p>
    <w:p w14:paraId="26907FA3" w14:textId="77777777" w:rsidR="004319B1" w:rsidRPr="004319B1" w:rsidRDefault="004319B1" w:rsidP="004319B1">
      <w:pPr>
        <w:spacing w:line="360" w:lineRule="auto"/>
        <w:ind w:firstLine="450"/>
        <w:jc w:val="both"/>
        <w:rPr>
          <w:color w:val="000000"/>
          <w:sz w:val="24"/>
          <w:szCs w:val="24"/>
          <w:lang w:val="en-US"/>
        </w:rPr>
      </w:pPr>
      <w:r w:rsidRPr="004319B1">
        <w:rPr>
          <w:color w:val="000000"/>
          <w:sz w:val="24"/>
          <w:szCs w:val="24"/>
          <w:lang w:val="en-US"/>
        </w:rPr>
        <w:t>Future research is recommended to involve larger samples and different English course programs to obtain broader findings on students’ grammar mastery. Further studies may also investigate factors contributing to grammatical errors and explore effective instructional strategies for improving students’ mastery of adjective clauses, gerunds, and participles.</w:t>
      </w:r>
    </w:p>
    <w:p w14:paraId="696D66C7" w14:textId="77777777" w:rsidR="009D6FDB" w:rsidRDefault="009D6FDB" w:rsidP="009E608B">
      <w:pPr>
        <w:pBdr>
          <w:top w:val="nil"/>
          <w:left w:val="nil"/>
          <w:bottom w:val="nil"/>
          <w:right w:val="nil"/>
          <w:between w:val="nil"/>
        </w:pBdr>
        <w:spacing w:after="120" w:line="360" w:lineRule="auto"/>
        <w:ind w:firstLine="0"/>
        <w:jc w:val="both"/>
        <w:rPr>
          <w:b/>
          <w:bCs/>
          <w:color w:val="000000"/>
          <w:sz w:val="24"/>
          <w:szCs w:val="24"/>
          <w:lang w:val="en-ID"/>
        </w:rPr>
      </w:pPr>
    </w:p>
    <w:p w14:paraId="619D19CF" w14:textId="757D77E4" w:rsidR="00535505" w:rsidRPr="00535505" w:rsidRDefault="00535505" w:rsidP="009E608B">
      <w:pPr>
        <w:pBdr>
          <w:top w:val="nil"/>
          <w:left w:val="nil"/>
          <w:bottom w:val="nil"/>
          <w:right w:val="nil"/>
          <w:between w:val="nil"/>
        </w:pBdr>
        <w:spacing w:after="120" w:line="360" w:lineRule="auto"/>
        <w:ind w:firstLine="0"/>
        <w:jc w:val="both"/>
        <w:rPr>
          <w:b/>
          <w:bCs/>
          <w:color w:val="000000"/>
          <w:sz w:val="24"/>
          <w:szCs w:val="24"/>
          <w:lang w:val="en-ID"/>
        </w:rPr>
      </w:pPr>
      <w:r w:rsidRPr="00535505">
        <w:rPr>
          <w:b/>
          <w:bCs/>
          <w:color w:val="000000"/>
          <w:sz w:val="24"/>
          <w:szCs w:val="24"/>
          <w:lang w:val="en-ID"/>
        </w:rPr>
        <w:t>AUTHOR BIOGRAPHY</w:t>
      </w:r>
    </w:p>
    <w:p w14:paraId="483003E7" w14:textId="78D85F38" w:rsidR="00535505" w:rsidRPr="00310B98" w:rsidRDefault="00310B98" w:rsidP="00310B98">
      <w:pPr>
        <w:pBdr>
          <w:top w:val="nil"/>
          <w:left w:val="nil"/>
          <w:bottom w:val="nil"/>
          <w:right w:val="nil"/>
          <w:between w:val="nil"/>
        </w:pBdr>
        <w:spacing w:after="120" w:line="360" w:lineRule="auto"/>
        <w:ind w:hanging="2"/>
        <w:jc w:val="both"/>
        <w:rPr>
          <w:b/>
          <w:bCs/>
          <w:color w:val="000000"/>
          <w:sz w:val="24"/>
          <w:szCs w:val="24"/>
          <w:lang w:val="en-ID"/>
        </w:rPr>
      </w:pPr>
      <w:r w:rsidRPr="00310B98">
        <w:rPr>
          <w:sz w:val="24"/>
          <w:szCs w:val="24"/>
        </w:rPr>
        <w:t>Syalzabilla Sevia Sari is an undergraduate student majoring in English Education at Universitas Islam Kadiri (UNISKA). She is currently in her sixth semester and actively teaches English grammar through an English course. Her academic interests include English grammar, language teaching, and English language learning. She is particularly interested in analyzing students’ grammar mastery in English learning. Currently, she is conducting research related to students’ grammar mastery</w:t>
      </w:r>
      <w:r w:rsidR="00535505" w:rsidRPr="00310B98">
        <w:rPr>
          <w:color w:val="000000"/>
          <w:sz w:val="24"/>
          <w:szCs w:val="24"/>
          <w:lang w:val="en-ID"/>
        </w:rPr>
        <w:t>.</w:t>
      </w:r>
    </w:p>
    <w:p w14:paraId="542A4F5B" w14:textId="77777777" w:rsidR="0071505F" w:rsidRDefault="0071505F" w:rsidP="00F60806">
      <w:pPr>
        <w:pBdr>
          <w:top w:val="nil"/>
          <w:left w:val="nil"/>
          <w:bottom w:val="nil"/>
          <w:right w:val="nil"/>
          <w:between w:val="nil"/>
        </w:pBdr>
        <w:spacing w:after="120" w:line="360" w:lineRule="auto"/>
        <w:ind w:hanging="2"/>
        <w:jc w:val="both"/>
        <w:rPr>
          <w:b/>
          <w:bCs/>
          <w:color w:val="000000"/>
          <w:sz w:val="24"/>
          <w:szCs w:val="24"/>
        </w:rPr>
      </w:pPr>
    </w:p>
    <w:p w14:paraId="37FDA139" w14:textId="76C669FA" w:rsidR="0071505F" w:rsidRPr="0071505F" w:rsidRDefault="0071505F" w:rsidP="0071505F">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ACKNOWLEDGEMENTS</w:t>
      </w:r>
    </w:p>
    <w:p w14:paraId="7C569C93" w14:textId="77777777" w:rsidR="001A3FE5" w:rsidRPr="001A3FE5" w:rsidRDefault="001A3FE5" w:rsidP="001A3FE5">
      <w:pPr>
        <w:spacing w:line="360" w:lineRule="auto"/>
        <w:ind w:firstLine="0"/>
        <w:jc w:val="both"/>
        <w:rPr>
          <w:color w:val="000000"/>
          <w:sz w:val="24"/>
          <w:szCs w:val="24"/>
          <w:lang w:val="en-US"/>
        </w:rPr>
      </w:pPr>
      <w:r w:rsidRPr="001A3FE5">
        <w:rPr>
          <w:color w:val="000000"/>
          <w:sz w:val="24"/>
          <w:szCs w:val="24"/>
          <w:lang w:val="en-US"/>
        </w:rPr>
        <w:t>The author would like to express sincere gratitude to Allah SWT for His blessings and guidance throughout this study. Special thanks are extended to Miss Fika Ar-Rizqi Naf'ihima, S.Pd., M.Pd., for her valuable guidance and support. The author also appreciates the lecturers of the English Education Department, Universitas Islam Kadiri (UNISKA), the management, TC teachers, and students of TC Program Batch 172 at Basic English Course (BEC) for their cooperation and assistance. Finally, the author is grateful to all individuals who contributed directly or indirectly to the completion of this study, as well as for the perseverance and dedication that enabled its completion.</w:t>
      </w:r>
    </w:p>
    <w:p w14:paraId="338C6A00" w14:textId="41758497" w:rsidR="003139B1" w:rsidRDefault="00C413FD" w:rsidP="00C413FD">
      <w:pPr>
        <w:ind w:firstLine="0"/>
        <w:rPr>
          <w:b/>
          <w:bCs/>
          <w:color w:val="000000"/>
          <w:sz w:val="24"/>
          <w:szCs w:val="24"/>
          <w:lang w:val="en-ID"/>
        </w:rPr>
      </w:pPr>
      <w:r>
        <w:rPr>
          <w:color w:val="000000"/>
          <w:sz w:val="24"/>
          <w:szCs w:val="24"/>
          <w:lang w:val="en-US"/>
        </w:rPr>
        <w:br w:type="page"/>
      </w:r>
      <w:r w:rsidR="0071505F" w:rsidRPr="0071505F">
        <w:rPr>
          <w:b/>
          <w:bCs/>
          <w:color w:val="000000"/>
          <w:sz w:val="24"/>
          <w:szCs w:val="24"/>
          <w:lang w:val="en-ID"/>
        </w:rPr>
        <w:lastRenderedPageBreak/>
        <w:t>REFERENCES</w:t>
      </w:r>
    </w:p>
    <w:p w14:paraId="5D92C729" w14:textId="77777777" w:rsidR="00C413FD" w:rsidRPr="00C413FD" w:rsidRDefault="00C413FD" w:rsidP="00C413FD">
      <w:pPr>
        <w:ind w:firstLine="0"/>
        <w:rPr>
          <w:color w:val="000000"/>
          <w:sz w:val="24"/>
          <w:szCs w:val="24"/>
          <w:lang w:val="en-US"/>
        </w:rPr>
      </w:pPr>
    </w:p>
    <w:p w14:paraId="7E7B27E8" w14:textId="61FC20EA" w:rsidR="005D163D" w:rsidRPr="005D163D" w:rsidRDefault="00FB42D4" w:rsidP="005D163D">
      <w:pPr>
        <w:widowControl w:val="0"/>
        <w:autoSpaceDE w:val="0"/>
        <w:autoSpaceDN w:val="0"/>
        <w:adjustRightInd w:val="0"/>
        <w:spacing w:after="120" w:line="360" w:lineRule="auto"/>
        <w:ind w:left="480" w:hanging="480"/>
        <w:rPr>
          <w:noProof/>
          <w:sz w:val="24"/>
        </w:rPr>
      </w:pPr>
      <w:r>
        <w:rPr>
          <w:b/>
          <w:bCs/>
          <w:color w:val="000000"/>
          <w:sz w:val="24"/>
          <w:szCs w:val="24"/>
          <w:lang w:val="en-ID"/>
        </w:rPr>
        <w:fldChar w:fldCharType="begin" w:fldLock="1"/>
      </w:r>
      <w:r>
        <w:rPr>
          <w:b/>
          <w:bCs/>
          <w:color w:val="000000"/>
          <w:sz w:val="24"/>
          <w:szCs w:val="24"/>
          <w:lang w:val="en-ID"/>
        </w:rPr>
        <w:instrText xml:space="preserve">ADDIN Mendeley Bibliography CSL_BIBLIOGRAPHY </w:instrText>
      </w:r>
      <w:r>
        <w:rPr>
          <w:b/>
          <w:bCs/>
          <w:color w:val="000000"/>
          <w:sz w:val="24"/>
          <w:szCs w:val="24"/>
          <w:lang w:val="en-ID"/>
        </w:rPr>
        <w:fldChar w:fldCharType="separate"/>
      </w:r>
      <w:r w:rsidR="005D163D" w:rsidRPr="005D163D">
        <w:rPr>
          <w:noProof/>
          <w:sz w:val="24"/>
        </w:rPr>
        <w:t xml:space="preserve">Azar, B. S. (2003). </w:t>
      </w:r>
      <w:r w:rsidR="005D163D" w:rsidRPr="005D163D">
        <w:rPr>
          <w:i/>
          <w:iCs/>
          <w:noProof/>
          <w:sz w:val="24"/>
        </w:rPr>
        <w:t>Fundamentals of English Grammar (3rd ed.)</w:t>
      </w:r>
      <w:r w:rsidR="005D163D" w:rsidRPr="005D163D">
        <w:rPr>
          <w:noProof/>
          <w:sz w:val="24"/>
        </w:rPr>
        <w:t>. Pearson Education.</w:t>
      </w:r>
    </w:p>
    <w:p w14:paraId="55B6E2E5"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Eastwood, J. (2022). </w:t>
      </w:r>
      <w:r w:rsidRPr="005D163D">
        <w:rPr>
          <w:i/>
          <w:iCs/>
          <w:noProof/>
          <w:sz w:val="24"/>
        </w:rPr>
        <w:t>Oxford Practice Grammar</w:t>
      </w:r>
      <w:r w:rsidRPr="005D163D">
        <w:rPr>
          <w:noProof/>
          <w:sz w:val="24"/>
        </w:rPr>
        <w:t>. Oxford University Press.</w:t>
      </w:r>
    </w:p>
    <w:p w14:paraId="642B4F85" w14:textId="16EB1C71"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Firdaus, A. Y., Thahara, Y., Abdurachman, U., &amp; Situbondo, S. (2022). </w:t>
      </w:r>
      <w:r w:rsidRPr="005D163D">
        <w:rPr>
          <w:i/>
          <w:iCs/>
          <w:noProof/>
          <w:sz w:val="24"/>
        </w:rPr>
        <w:t>Adjective Clauses in Hosseini’s The Kite Runner : A Systemic Functional Analysis in Translation Studies</w:t>
      </w:r>
      <w:r w:rsidRPr="005D163D">
        <w:rPr>
          <w:noProof/>
          <w:sz w:val="24"/>
        </w:rPr>
        <w:t xml:space="preserve">. </w:t>
      </w:r>
      <w:r w:rsidRPr="005D163D">
        <w:rPr>
          <w:i/>
          <w:iCs/>
          <w:noProof/>
          <w:sz w:val="24"/>
        </w:rPr>
        <w:t>14</w:t>
      </w:r>
      <w:r w:rsidRPr="005D163D">
        <w:rPr>
          <w:noProof/>
          <w:sz w:val="24"/>
        </w:rPr>
        <w:t>(September), 1–14.</w:t>
      </w:r>
    </w:p>
    <w:p w14:paraId="6C968378"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Greenbaum, S., &amp; Gerald, N. (2002). </w:t>
      </w:r>
      <w:r w:rsidRPr="005D163D">
        <w:rPr>
          <w:i/>
          <w:iCs/>
          <w:noProof/>
          <w:sz w:val="24"/>
        </w:rPr>
        <w:t>An introduction to English grammar (2nd ed.)</w:t>
      </w:r>
      <w:r w:rsidRPr="005D163D">
        <w:rPr>
          <w:noProof/>
          <w:sz w:val="24"/>
        </w:rPr>
        <w:t>. Pearson Education.</w:t>
      </w:r>
    </w:p>
    <w:p w14:paraId="653E90D9"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Hidayah, A. Y. U. N. U. R. (2021). </w:t>
      </w:r>
      <w:r w:rsidRPr="005D163D">
        <w:rPr>
          <w:i/>
          <w:iCs/>
          <w:noProof/>
          <w:sz w:val="24"/>
        </w:rPr>
        <w:t>AN ANALYSIS OF ADJECTIVE CLAUSES IN THE NOVEL “ ANOTHER PIECE OF MY HEART ” BY JANE GREEN AND ITS CONTRIBUTION TO THE TEACHING OF GRAMMAR</w:t>
      </w:r>
      <w:r w:rsidRPr="005D163D">
        <w:rPr>
          <w:noProof/>
          <w:sz w:val="24"/>
        </w:rPr>
        <w:t xml:space="preserve">. </w:t>
      </w:r>
      <w:r w:rsidRPr="005D163D">
        <w:rPr>
          <w:i/>
          <w:iCs/>
          <w:noProof/>
          <w:sz w:val="24"/>
        </w:rPr>
        <w:t>I</w:t>
      </w:r>
      <w:r w:rsidRPr="005D163D">
        <w:rPr>
          <w:noProof/>
          <w:sz w:val="24"/>
        </w:rPr>
        <w:t>(2).</w:t>
      </w:r>
    </w:p>
    <w:p w14:paraId="2C47B138"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Khan, M., Rahat, L., &amp; Rafiq, M. (2023). </w:t>
      </w:r>
      <w:r w:rsidRPr="005D163D">
        <w:rPr>
          <w:i/>
          <w:iCs/>
          <w:noProof/>
          <w:sz w:val="24"/>
        </w:rPr>
        <w:t>An Analysis of the Problems in the Use of English Participles by Undergraduate Students at Hazara University Mansehra</w:t>
      </w:r>
      <w:r w:rsidRPr="005D163D">
        <w:rPr>
          <w:noProof/>
          <w:sz w:val="24"/>
        </w:rPr>
        <w:t xml:space="preserve">. </w:t>
      </w:r>
      <w:r w:rsidRPr="005D163D">
        <w:rPr>
          <w:i/>
          <w:iCs/>
          <w:noProof/>
          <w:sz w:val="24"/>
        </w:rPr>
        <w:t>VIII</w:t>
      </w:r>
      <w:r w:rsidRPr="005D163D">
        <w:rPr>
          <w:noProof/>
          <w:sz w:val="24"/>
        </w:rPr>
        <w:t>(I), 318–329. https://doi.org/10.31703/gesr.2023(VIII-I).28</w:t>
      </w:r>
    </w:p>
    <w:p w14:paraId="556689C2"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Luthfiyanti, D. (2023). </w:t>
      </w:r>
      <w:r w:rsidRPr="005D163D">
        <w:rPr>
          <w:i/>
          <w:iCs/>
          <w:noProof/>
          <w:sz w:val="24"/>
        </w:rPr>
        <w:t>Students ’ Grammar and Vocabulary Mastery : Does It Correlate To Students ’ Writing Skills ?</w:t>
      </w:r>
      <w:r w:rsidRPr="005D163D">
        <w:rPr>
          <w:noProof/>
          <w:sz w:val="24"/>
        </w:rPr>
        <w:t xml:space="preserve"> </w:t>
      </w:r>
      <w:r w:rsidRPr="005D163D">
        <w:rPr>
          <w:i/>
          <w:iCs/>
          <w:noProof/>
          <w:sz w:val="24"/>
        </w:rPr>
        <w:t>12</w:t>
      </w:r>
      <w:r w:rsidRPr="005D163D">
        <w:rPr>
          <w:noProof/>
          <w:sz w:val="24"/>
        </w:rPr>
        <w:t>(1), 1–10.</w:t>
      </w:r>
    </w:p>
    <w:p w14:paraId="59BFBE34"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Mammadova, I. (2024). </w:t>
      </w:r>
      <w:r w:rsidRPr="005D163D">
        <w:rPr>
          <w:i/>
          <w:iCs/>
          <w:noProof/>
          <w:sz w:val="24"/>
        </w:rPr>
        <w:t>Understanding the Function of Past Participles in Complex Sentences</w:t>
      </w:r>
      <w:r w:rsidRPr="005D163D">
        <w:rPr>
          <w:noProof/>
          <w:sz w:val="24"/>
        </w:rPr>
        <w:t xml:space="preserve">. </w:t>
      </w:r>
      <w:r w:rsidRPr="005D163D">
        <w:rPr>
          <w:i/>
          <w:iCs/>
          <w:noProof/>
          <w:sz w:val="24"/>
        </w:rPr>
        <w:t>1</w:t>
      </w:r>
      <w:r w:rsidRPr="005D163D">
        <w:rPr>
          <w:noProof/>
          <w:sz w:val="24"/>
        </w:rPr>
        <w:t>(1), 1–21.</w:t>
      </w:r>
    </w:p>
    <w:p w14:paraId="2BF0ABDB"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Marpaung, B. A. (2024). </w:t>
      </w:r>
      <w:r w:rsidRPr="005D163D">
        <w:rPr>
          <w:i/>
          <w:iCs/>
          <w:noProof/>
          <w:sz w:val="24"/>
        </w:rPr>
        <w:t>Analysis of Adjective Clauses in John Steinbeck ’ s Novel “ Of Mice and Men .”</w:t>
      </w:r>
      <w:r w:rsidRPr="005D163D">
        <w:rPr>
          <w:noProof/>
          <w:sz w:val="24"/>
        </w:rPr>
        <w:t xml:space="preserve"> </w:t>
      </w:r>
      <w:r w:rsidRPr="005D163D">
        <w:rPr>
          <w:i/>
          <w:iCs/>
          <w:noProof/>
          <w:sz w:val="24"/>
        </w:rPr>
        <w:t>10</w:t>
      </w:r>
      <w:r w:rsidRPr="005D163D">
        <w:rPr>
          <w:noProof/>
          <w:sz w:val="24"/>
        </w:rPr>
        <w:t>(2), 339–346.</w:t>
      </w:r>
    </w:p>
    <w:p w14:paraId="4AFDB7AA" w14:textId="144785F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Martinet, A., &amp; Thomson, A. (1986). </w:t>
      </w:r>
      <w:r w:rsidRPr="005D163D">
        <w:rPr>
          <w:i/>
          <w:iCs/>
          <w:noProof/>
          <w:sz w:val="24"/>
        </w:rPr>
        <w:t>A Practical English Grammar (4th ed.)</w:t>
      </w:r>
      <w:r w:rsidRPr="005D163D">
        <w:rPr>
          <w:noProof/>
          <w:sz w:val="24"/>
        </w:rPr>
        <w:t>. Oxford University Press.</w:t>
      </w:r>
    </w:p>
    <w:p w14:paraId="027BDD10"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Murtiningsih, S. R., Kurniawati, S., Wahyu, A., &amp; Putri, D. (2022). </w:t>
      </w:r>
      <w:r w:rsidRPr="005D163D">
        <w:rPr>
          <w:i/>
          <w:iCs/>
          <w:noProof/>
          <w:sz w:val="24"/>
        </w:rPr>
        <w:t>and Their Writing Ability : A Quantitative Study</w:t>
      </w:r>
      <w:r w:rsidRPr="005D163D">
        <w:rPr>
          <w:noProof/>
          <w:sz w:val="24"/>
        </w:rPr>
        <w:t>. Atlantis Press SARL. https://doi.org/10.2991/978-2-494069-65-7</w:t>
      </w:r>
    </w:p>
    <w:p w14:paraId="64DC5C4B"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Nainggolan, C. J., Simanjuntak, K. R., Siadari, G., &amp; Jagardo, O. (2023). </w:t>
      </w:r>
      <w:r w:rsidRPr="005D163D">
        <w:rPr>
          <w:i/>
          <w:iCs/>
          <w:noProof/>
          <w:sz w:val="24"/>
        </w:rPr>
        <w:t>A Contrastive Analysis Of Adjective Clause In English and Indonesia On Explanation Text</w:t>
      </w:r>
      <w:r w:rsidRPr="005D163D">
        <w:rPr>
          <w:noProof/>
          <w:sz w:val="24"/>
        </w:rPr>
        <w:t xml:space="preserve">. </w:t>
      </w:r>
      <w:r w:rsidRPr="005D163D">
        <w:rPr>
          <w:i/>
          <w:iCs/>
          <w:noProof/>
          <w:sz w:val="24"/>
        </w:rPr>
        <w:t>2</w:t>
      </w:r>
      <w:r w:rsidRPr="005D163D">
        <w:rPr>
          <w:noProof/>
          <w:sz w:val="24"/>
        </w:rPr>
        <w:t>(3). https://doi.org/10.58540/jipsi.v2i3.417</w:t>
      </w:r>
    </w:p>
    <w:p w14:paraId="74CD8CE6"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Qadha, A. M., &amp; Al-Wasy, B. Q. (2024). </w:t>
      </w:r>
      <w:r w:rsidRPr="005D163D">
        <w:rPr>
          <w:i/>
          <w:iCs/>
          <w:noProof/>
          <w:sz w:val="24"/>
        </w:rPr>
        <w:t xml:space="preserve">The impact of implementing visual grammar </w:t>
      </w:r>
      <w:r w:rsidRPr="005D163D">
        <w:rPr>
          <w:i/>
          <w:iCs/>
          <w:noProof/>
          <w:sz w:val="24"/>
        </w:rPr>
        <w:lastRenderedPageBreak/>
        <w:t>on learning participle adjectives by EFL learners</w:t>
      </w:r>
      <w:r w:rsidRPr="005D163D">
        <w:rPr>
          <w:noProof/>
          <w:sz w:val="24"/>
        </w:rPr>
        <w:t xml:space="preserve">. </w:t>
      </w:r>
      <w:r w:rsidRPr="005D163D">
        <w:rPr>
          <w:i/>
          <w:iCs/>
          <w:noProof/>
          <w:sz w:val="24"/>
        </w:rPr>
        <w:t>8</w:t>
      </w:r>
      <w:r w:rsidRPr="005D163D">
        <w:rPr>
          <w:noProof/>
          <w:sz w:val="24"/>
        </w:rPr>
        <w:t>(2), 455–466. https://doi.org/10.1108/PRR-02-2022-0017</w:t>
      </w:r>
    </w:p>
    <w:p w14:paraId="0CA35ABB"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Romario, P., Ayu, I., Sri, M., Language, E., Study, E., &amp; Denpasar, U. M. (2022). </w:t>
      </w:r>
      <w:r w:rsidRPr="005D163D">
        <w:rPr>
          <w:i/>
          <w:iCs/>
          <w:noProof/>
          <w:sz w:val="24"/>
        </w:rPr>
        <w:t>THE CORRELATION BETWEEN GRAMMAR MASTERY AND WRITING ACHIEVEMENT OF THE EIGHTH GRADE STUDENTS OF SMP NEGERI HINDU 2 SUKAWATI IN ACADEMIC YEAR 2021 / 2022</w:t>
      </w:r>
      <w:r w:rsidRPr="005D163D">
        <w:rPr>
          <w:noProof/>
          <w:sz w:val="24"/>
        </w:rPr>
        <w:t xml:space="preserve">. </w:t>
      </w:r>
      <w:r w:rsidRPr="005D163D">
        <w:rPr>
          <w:i/>
          <w:iCs/>
          <w:noProof/>
          <w:sz w:val="24"/>
        </w:rPr>
        <w:t>2</w:t>
      </w:r>
      <w:r w:rsidRPr="005D163D">
        <w:rPr>
          <w:noProof/>
          <w:sz w:val="24"/>
        </w:rPr>
        <w:t>(April).</w:t>
      </w:r>
    </w:p>
    <w:p w14:paraId="71DC5F1E"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Sendra, A. R., &amp; Rani, Y. A. (2025). </w:t>
      </w:r>
      <w:r w:rsidRPr="005D163D">
        <w:rPr>
          <w:i/>
          <w:iCs/>
          <w:noProof/>
          <w:sz w:val="24"/>
        </w:rPr>
        <w:t>Error analysis in using gerunds and infinitives among English Education Students at Universitas Negeri Padang</w:t>
      </w:r>
      <w:r w:rsidRPr="005D163D">
        <w:rPr>
          <w:noProof/>
          <w:sz w:val="24"/>
        </w:rPr>
        <w:t>.</w:t>
      </w:r>
    </w:p>
    <w:p w14:paraId="2E3A0207"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Swan, M. (2005). </w:t>
      </w:r>
      <w:r w:rsidRPr="005D163D">
        <w:rPr>
          <w:i/>
          <w:iCs/>
          <w:noProof/>
          <w:sz w:val="24"/>
        </w:rPr>
        <w:t>Practical English usage (3rd ed.)</w:t>
      </w:r>
      <w:r w:rsidRPr="005D163D">
        <w:rPr>
          <w:noProof/>
          <w:sz w:val="24"/>
        </w:rPr>
        <w:t>. Oxford University Press.</w:t>
      </w:r>
    </w:p>
    <w:p w14:paraId="026C9167"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Tamim, A. S. (2022). </w:t>
      </w:r>
      <w:r w:rsidRPr="005D163D">
        <w:rPr>
          <w:i/>
          <w:iCs/>
          <w:noProof/>
          <w:sz w:val="24"/>
        </w:rPr>
        <w:t>AN ANALYSIS OF STUDENTS ’ DIFFICULTIES IN UNDERSTANDING</w:t>
      </w:r>
      <w:r w:rsidRPr="005D163D">
        <w:rPr>
          <w:noProof/>
          <w:sz w:val="24"/>
        </w:rPr>
        <w:t>.</w:t>
      </w:r>
    </w:p>
    <w:p w14:paraId="1A12BB24" w14:textId="4ED5AC03"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Ulfah, E., Muth, A., &amp; Febriyanti, E. R. (2021). </w:t>
      </w:r>
      <w:r w:rsidRPr="005D163D">
        <w:rPr>
          <w:i/>
          <w:iCs/>
          <w:noProof/>
          <w:sz w:val="24"/>
        </w:rPr>
        <w:t>THE ENGLISH EDUCATION STUDENTS ’ ABILITY IN USING GERUND AND INFINITIVE</w:t>
      </w:r>
      <w:r w:rsidRPr="005D163D">
        <w:rPr>
          <w:noProof/>
          <w:sz w:val="24"/>
        </w:rPr>
        <w:t xml:space="preserve">. </w:t>
      </w:r>
      <w:r w:rsidRPr="005D163D">
        <w:rPr>
          <w:i/>
          <w:iCs/>
          <w:noProof/>
          <w:sz w:val="24"/>
        </w:rPr>
        <w:t>3</w:t>
      </w:r>
      <w:r w:rsidRPr="005D163D">
        <w:rPr>
          <w:noProof/>
          <w:sz w:val="24"/>
        </w:rPr>
        <w:t>(4), 236–248.</w:t>
      </w:r>
    </w:p>
    <w:p w14:paraId="5BA219B0"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Wael, A., Akib, R., &amp; Ermawati, E. (2024). </w:t>
      </w:r>
      <w:r w:rsidRPr="005D163D">
        <w:rPr>
          <w:i/>
          <w:iCs/>
          <w:noProof/>
          <w:sz w:val="24"/>
        </w:rPr>
        <w:t>The Students ’ Ability to Distinguish the Usage of Present Participle and Gerund at Universitas Muhammadiyah Sorong</w:t>
      </w:r>
      <w:r w:rsidRPr="005D163D">
        <w:rPr>
          <w:noProof/>
          <w:sz w:val="24"/>
        </w:rPr>
        <w:t xml:space="preserve">. </w:t>
      </w:r>
      <w:r w:rsidRPr="005D163D">
        <w:rPr>
          <w:i/>
          <w:iCs/>
          <w:noProof/>
          <w:sz w:val="24"/>
        </w:rPr>
        <w:t>1</w:t>
      </w:r>
      <w:r w:rsidRPr="005D163D">
        <w:rPr>
          <w:noProof/>
          <w:sz w:val="24"/>
        </w:rPr>
        <w:t>(1), 18–22.</w:t>
      </w:r>
    </w:p>
    <w:p w14:paraId="74C05BF6"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Wirastuti, I. G. A. P., Wardana, I. K., &amp; Widiani, N. M. (2022). </w:t>
      </w:r>
      <w:r w:rsidRPr="005D163D">
        <w:rPr>
          <w:i/>
          <w:iCs/>
          <w:noProof/>
          <w:sz w:val="24"/>
        </w:rPr>
        <w:t>THE CORRELATION BETWEEN GRAMMAR MASTERY AND WRITING ABILITY</w:t>
      </w:r>
      <w:r w:rsidRPr="005D163D">
        <w:rPr>
          <w:noProof/>
          <w:sz w:val="24"/>
        </w:rPr>
        <w:t xml:space="preserve">. </w:t>
      </w:r>
      <w:r w:rsidRPr="005D163D">
        <w:rPr>
          <w:i/>
          <w:iCs/>
          <w:noProof/>
          <w:sz w:val="24"/>
        </w:rPr>
        <w:t>3</w:t>
      </w:r>
      <w:r w:rsidRPr="005D163D">
        <w:rPr>
          <w:noProof/>
          <w:sz w:val="24"/>
        </w:rPr>
        <w:t>(1).</w:t>
      </w:r>
    </w:p>
    <w:p w14:paraId="1294E335" w14:textId="77777777" w:rsidR="005D163D" w:rsidRPr="005D163D" w:rsidRDefault="005D163D" w:rsidP="005D163D">
      <w:pPr>
        <w:widowControl w:val="0"/>
        <w:autoSpaceDE w:val="0"/>
        <w:autoSpaceDN w:val="0"/>
        <w:adjustRightInd w:val="0"/>
        <w:spacing w:after="120" w:line="360" w:lineRule="auto"/>
        <w:ind w:left="480" w:hanging="480"/>
        <w:rPr>
          <w:noProof/>
          <w:sz w:val="24"/>
        </w:rPr>
      </w:pPr>
      <w:r w:rsidRPr="005D163D">
        <w:rPr>
          <w:noProof/>
          <w:sz w:val="24"/>
        </w:rPr>
        <w:t xml:space="preserve">Yuliani, A. E., Maghfiroh, A., Aisyah, S., Mudtikawati, D. A., &amp; Indriastuti, N. R. (2022). </w:t>
      </w:r>
      <w:r w:rsidRPr="005D163D">
        <w:rPr>
          <w:i/>
          <w:iCs/>
          <w:noProof/>
          <w:sz w:val="24"/>
        </w:rPr>
        <w:t>Analysis of Adjective Clauses in the Novel “ The Little Prince ” by</w:t>
      </w:r>
      <w:r w:rsidRPr="005D163D">
        <w:rPr>
          <w:noProof/>
          <w:sz w:val="24"/>
        </w:rPr>
        <w:t>. 311–319. https://doi.org/10.23917/jkk.v1i4.414</w:t>
      </w:r>
    </w:p>
    <w:p w14:paraId="632552CD" w14:textId="1475300F" w:rsidR="00B856CD" w:rsidRPr="00FB42D4" w:rsidRDefault="00FB42D4" w:rsidP="00EF2FE0">
      <w:pPr>
        <w:pBdr>
          <w:top w:val="nil"/>
          <w:left w:val="nil"/>
          <w:bottom w:val="nil"/>
          <w:right w:val="nil"/>
          <w:between w:val="nil"/>
        </w:pBdr>
        <w:spacing w:after="120" w:line="360" w:lineRule="auto"/>
        <w:ind w:firstLine="0"/>
        <w:jc w:val="both"/>
        <w:rPr>
          <w:b/>
          <w:bCs/>
          <w:color w:val="000000"/>
          <w:sz w:val="24"/>
          <w:szCs w:val="24"/>
          <w:lang w:val="en-ID"/>
        </w:rPr>
      </w:pPr>
      <w:r>
        <w:rPr>
          <w:b/>
          <w:bCs/>
          <w:color w:val="000000"/>
          <w:sz w:val="24"/>
          <w:szCs w:val="24"/>
          <w:lang w:val="en-ID"/>
        </w:rPr>
        <w:fldChar w:fldCharType="end"/>
      </w:r>
    </w:p>
    <w:sectPr w:rsidR="00B856CD" w:rsidRPr="00FB42D4" w:rsidSect="00DE3570">
      <w:type w:val="continuous"/>
      <w:pgSz w:w="11906" w:h="16838"/>
      <w:pgMar w:top="1418" w:right="1418" w:bottom="1418" w:left="1418" w:header="706" w:footer="70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A2CE7" w14:textId="77777777" w:rsidR="004B7DAB" w:rsidRDefault="004B7DAB">
      <w:r>
        <w:separator/>
      </w:r>
    </w:p>
  </w:endnote>
  <w:endnote w:type="continuationSeparator" w:id="0">
    <w:p w14:paraId="20F929B6" w14:textId="77777777" w:rsidR="004B7DAB" w:rsidRDefault="004B7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A0DFB1D-6EC7-448E-A059-78086B0AFA4F}"/>
  </w:font>
  <w:font w:name="Rockwell">
    <w:charset w:val="00"/>
    <w:family w:val="roman"/>
    <w:pitch w:val="variable"/>
    <w:sig w:usb0="00000003" w:usb1="00000000" w:usb2="00000000" w:usb3="00000000" w:csb0="00000001" w:csb1="00000000"/>
    <w:embedRegular r:id="rId2" w:fontKey="{8A93DD20-25EC-4B13-B4AC-09ED35C03EAF}"/>
    <w:embedBold r:id="rId3" w:fontKey="{AA9D2960-30FB-4C14-A184-0C38B9FD0307}"/>
  </w:font>
  <w:font w:name="Calibri">
    <w:panose1 w:val="020F0502020204030204"/>
    <w:charset w:val="00"/>
    <w:family w:val="swiss"/>
    <w:pitch w:val="variable"/>
    <w:sig w:usb0="E4002EFF" w:usb1="C000247B" w:usb2="00000009" w:usb3="00000000" w:csb0="000001FF" w:csb1="00000000"/>
    <w:embedRegular r:id="rId4" w:fontKey="{2CEE80F3-5630-4E6E-87F3-8E939D451F66}"/>
  </w:font>
  <w:font w:name="Cambria">
    <w:panose1 w:val="02040503050406030204"/>
    <w:charset w:val="00"/>
    <w:family w:val="roman"/>
    <w:pitch w:val="variable"/>
    <w:sig w:usb0="E00006FF" w:usb1="420024FF" w:usb2="02000000" w:usb3="00000000" w:csb0="0000019F" w:csb1="00000000"/>
    <w:embedRegular r:id="rId5" w:fontKey="{7E67D0FD-5CAF-4B4A-B27E-514E57BB47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426AEE08" w14:textId="21E9BB00" w:rsidR="00374A05" w:rsidRDefault="002731EB" w:rsidP="002731EB">
    <w:pPr>
      <w:pBdr>
        <w:top w:val="nil"/>
        <w:left w:val="nil"/>
        <w:bottom w:val="nil"/>
        <w:right w:val="nil"/>
        <w:between w:val="nil"/>
      </w:pBdr>
      <w:ind w:hanging="2"/>
      <w:jc w:val="center"/>
      <w:rPr>
        <w:color w:val="000000"/>
      </w:rPr>
    </w:pPr>
    <w:r w:rsidRPr="002731EB">
      <w:rPr>
        <w:color w:val="000000"/>
      </w:rPr>
      <w:fldChar w:fldCharType="begin"/>
    </w:r>
    <w:r w:rsidRPr="002731EB">
      <w:rPr>
        <w:color w:val="000000"/>
      </w:rPr>
      <w:instrText xml:space="preserve"> PAGE   \* MERGEFORMAT </w:instrText>
    </w:r>
    <w:r w:rsidRPr="002731EB">
      <w:rPr>
        <w:color w:val="000000"/>
      </w:rPr>
      <w:fldChar w:fldCharType="separate"/>
    </w:r>
    <w:r w:rsidRPr="002731EB">
      <w:rPr>
        <w:noProof/>
        <w:color w:val="000000"/>
      </w:rPr>
      <w:t>1</w:t>
    </w:r>
    <w:r w:rsidRPr="002731EB">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7D23E7FE" w14:textId="03928D2F" w:rsidR="002731EB" w:rsidRPr="002731EB" w:rsidRDefault="002731EB">
    <w:pPr>
      <w:pBdr>
        <w:top w:val="nil"/>
        <w:left w:val="nil"/>
        <w:bottom w:val="nil"/>
        <w:right w:val="nil"/>
        <w:between w:val="nil"/>
      </w:pBdr>
      <w:tabs>
        <w:tab w:val="right" w:pos="9070"/>
      </w:tabs>
      <w:ind w:hanging="2"/>
      <w:jc w:val="center"/>
      <w:rPr>
        <w:rFonts w:eastAsia="Rockwell"/>
        <w:color w:val="000000"/>
        <w:sz w:val="24"/>
        <w:szCs w:val="24"/>
      </w:rPr>
    </w:pPr>
    <w:r w:rsidRPr="002731EB">
      <w:rPr>
        <w:rFonts w:eastAsia="Rockwell"/>
        <w:color w:val="000000"/>
        <w:sz w:val="24"/>
        <w:szCs w:val="24"/>
      </w:rPr>
      <w:fldChar w:fldCharType="begin"/>
    </w:r>
    <w:r w:rsidRPr="002731EB">
      <w:rPr>
        <w:rFonts w:eastAsia="Rockwell"/>
        <w:color w:val="000000"/>
        <w:sz w:val="24"/>
        <w:szCs w:val="24"/>
      </w:rPr>
      <w:instrText xml:space="preserve"> PAGE   \* MERGEFORMAT </w:instrText>
    </w:r>
    <w:r w:rsidRPr="002731EB">
      <w:rPr>
        <w:rFonts w:eastAsia="Rockwell"/>
        <w:color w:val="000000"/>
        <w:sz w:val="24"/>
        <w:szCs w:val="24"/>
      </w:rPr>
      <w:fldChar w:fldCharType="separate"/>
    </w:r>
    <w:r w:rsidRPr="002731EB">
      <w:rPr>
        <w:rFonts w:eastAsia="Rockwell"/>
        <w:noProof/>
        <w:color w:val="000000"/>
        <w:sz w:val="24"/>
        <w:szCs w:val="24"/>
      </w:rPr>
      <w:t>1</w:t>
    </w:r>
    <w:r w:rsidRPr="002731EB">
      <w:rPr>
        <w:rFonts w:eastAsia="Rockwell"/>
        <w:noProof/>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A77A2" w14:textId="77777777" w:rsidR="004B7DAB" w:rsidRDefault="004B7DAB">
      <w:r>
        <w:separator/>
      </w:r>
    </w:p>
  </w:footnote>
  <w:footnote w:type="continuationSeparator" w:id="0">
    <w:p w14:paraId="1761599A" w14:textId="77777777" w:rsidR="004B7DAB" w:rsidRDefault="004B7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5B3A6" w14:textId="77777777" w:rsidR="002731EB" w:rsidRDefault="002731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312938">
    <w:abstractNumId w:val="4"/>
  </w:num>
  <w:num w:numId="2" w16cid:durableId="2132361730">
    <w:abstractNumId w:val="1"/>
  </w:num>
  <w:num w:numId="3" w16cid:durableId="1823159721">
    <w:abstractNumId w:val="0"/>
  </w:num>
  <w:num w:numId="4" w16cid:durableId="1239486141">
    <w:abstractNumId w:val="2"/>
  </w:num>
  <w:num w:numId="5" w16cid:durableId="1660621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12EC7"/>
    <w:rsid w:val="0003408B"/>
    <w:rsid w:val="00037E1C"/>
    <w:rsid w:val="00056B5B"/>
    <w:rsid w:val="000810B5"/>
    <w:rsid w:val="00082162"/>
    <w:rsid w:val="00096326"/>
    <w:rsid w:val="000A2324"/>
    <w:rsid w:val="000A36FA"/>
    <w:rsid w:val="000C17BE"/>
    <w:rsid w:val="000E1E34"/>
    <w:rsid w:val="000E4A20"/>
    <w:rsid w:val="000E7F17"/>
    <w:rsid w:val="001345BD"/>
    <w:rsid w:val="001418E2"/>
    <w:rsid w:val="00152D5B"/>
    <w:rsid w:val="00163D08"/>
    <w:rsid w:val="0019629F"/>
    <w:rsid w:val="001972D3"/>
    <w:rsid w:val="001A3FE5"/>
    <w:rsid w:val="001C600E"/>
    <w:rsid w:val="001F1363"/>
    <w:rsid w:val="001F21A8"/>
    <w:rsid w:val="001F3AC2"/>
    <w:rsid w:val="00223798"/>
    <w:rsid w:val="002337F0"/>
    <w:rsid w:val="0024553E"/>
    <w:rsid w:val="00250678"/>
    <w:rsid w:val="002551B7"/>
    <w:rsid w:val="002658CE"/>
    <w:rsid w:val="00272695"/>
    <w:rsid w:val="002731EB"/>
    <w:rsid w:val="002801F3"/>
    <w:rsid w:val="002B47E0"/>
    <w:rsid w:val="002D7DE4"/>
    <w:rsid w:val="002E7868"/>
    <w:rsid w:val="003009F1"/>
    <w:rsid w:val="003020EC"/>
    <w:rsid w:val="003101BF"/>
    <w:rsid w:val="00310B98"/>
    <w:rsid w:val="003139B1"/>
    <w:rsid w:val="00350A9D"/>
    <w:rsid w:val="0035129D"/>
    <w:rsid w:val="00367CBE"/>
    <w:rsid w:val="00374A05"/>
    <w:rsid w:val="003C7624"/>
    <w:rsid w:val="004319B1"/>
    <w:rsid w:val="00433B96"/>
    <w:rsid w:val="00435102"/>
    <w:rsid w:val="00436F3B"/>
    <w:rsid w:val="00481A99"/>
    <w:rsid w:val="00494B0C"/>
    <w:rsid w:val="00495BB0"/>
    <w:rsid w:val="004A25F1"/>
    <w:rsid w:val="004A5A78"/>
    <w:rsid w:val="004A6CE5"/>
    <w:rsid w:val="004B0FBB"/>
    <w:rsid w:val="004B12B6"/>
    <w:rsid w:val="004B310D"/>
    <w:rsid w:val="004B7DAB"/>
    <w:rsid w:val="004C6485"/>
    <w:rsid w:val="004F4B86"/>
    <w:rsid w:val="00501B6D"/>
    <w:rsid w:val="00506ED4"/>
    <w:rsid w:val="00513EA4"/>
    <w:rsid w:val="005165F0"/>
    <w:rsid w:val="005270FE"/>
    <w:rsid w:val="00535505"/>
    <w:rsid w:val="00546805"/>
    <w:rsid w:val="00547C1B"/>
    <w:rsid w:val="00554C2A"/>
    <w:rsid w:val="005667CC"/>
    <w:rsid w:val="00572B69"/>
    <w:rsid w:val="00575CE8"/>
    <w:rsid w:val="0058045A"/>
    <w:rsid w:val="00581154"/>
    <w:rsid w:val="00587514"/>
    <w:rsid w:val="005932FA"/>
    <w:rsid w:val="0059449A"/>
    <w:rsid w:val="00596F31"/>
    <w:rsid w:val="005A1B9E"/>
    <w:rsid w:val="005D163D"/>
    <w:rsid w:val="005E62A2"/>
    <w:rsid w:val="00611F65"/>
    <w:rsid w:val="006125C0"/>
    <w:rsid w:val="006258FF"/>
    <w:rsid w:val="00630148"/>
    <w:rsid w:val="00630395"/>
    <w:rsid w:val="006C1800"/>
    <w:rsid w:val="006E02B6"/>
    <w:rsid w:val="0071505F"/>
    <w:rsid w:val="00723B42"/>
    <w:rsid w:val="007306D1"/>
    <w:rsid w:val="00744F16"/>
    <w:rsid w:val="00757411"/>
    <w:rsid w:val="0077227E"/>
    <w:rsid w:val="0077592E"/>
    <w:rsid w:val="007858BF"/>
    <w:rsid w:val="007960E0"/>
    <w:rsid w:val="007A0D01"/>
    <w:rsid w:val="007B4A14"/>
    <w:rsid w:val="007C18C1"/>
    <w:rsid w:val="007C5E9C"/>
    <w:rsid w:val="007D6D98"/>
    <w:rsid w:val="008109F2"/>
    <w:rsid w:val="0081250B"/>
    <w:rsid w:val="00814BEA"/>
    <w:rsid w:val="00834471"/>
    <w:rsid w:val="00847C04"/>
    <w:rsid w:val="00847F3F"/>
    <w:rsid w:val="0087012E"/>
    <w:rsid w:val="00894C9D"/>
    <w:rsid w:val="008A31CC"/>
    <w:rsid w:val="008A7702"/>
    <w:rsid w:val="00904160"/>
    <w:rsid w:val="00905F66"/>
    <w:rsid w:val="00916E15"/>
    <w:rsid w:val="00917388"/>
    <w:rsid w:val="009514EA"/>
    <w:rsid w:val="009708D3"/>
    <w:rsid w:val="00976EB1"/>
    <w:rsid w:val="009843DE"/>
    <w:rsid w:val="00992803"/>
    <w:rsid w:val="009B4B16"/>
    <w:rsid w:val="009D6FDB"/>
    <w:rsid w:val="009E608B"/>
    <w:rsid w:val="009F025D"/>
    <w:rsid w:val="00A1617F"/>
    <w:rsid w:val="00A22A82"/>
    <w:rsid w:val="00A34E7B"/>
    <w:rsid w:val="00A671CE"/>
    <w:rsid w:val="00A94508"/>
    <w:rsid w:val="00AD3821"/>
    <w:rsid w:val="00B25C29"/>
    <w:rsid w:val="00B25E0B"/>
    <w:rsid w:val="00B35425"/>
    <w:rsid w:val="00B433F2"/>
    <w:rsid w:val="00B64F2F"/>
    <w:rsid w:val="00B71F85"/>
    <w:rsid w:val="00B83072"/>
    <w:rsid w:val="00B853B1"/>
    <w:rsid w:val="00B856CD"/>
    <w:rsid w:val="00BE1B69"/>
    <w:rsid w:val="00BE3070"/>
    <w:rsid w:val="00BE47EC"/>
    <w:rsid w:val="00C05140"/>
    <w:rsid w:val="00C413FD"/>
    <w:rsid w:val="00C5147C"/>
    <w:rsid w:val="00C73DFA"/>
    <w:rsid w:val="00C77EBF"/>
    <w:rsid w:val="00CA783E"/>
    <w:rsid w:val="00CB3990"/>
    <w:rsid w:val="00D12B5F"/>
    <w:rsid w:val="00D2493A"/>
    <w:rsid w:val="00D4358B"/>
    <w:rsid w:val="00D64CC1"/>
    <w:rsid w:val="00D66615"/>
    <w:rsid w:val="00D7204B"/>
    <w:rsid w:val="00D74587"/>
    <w:rsid w:val="00DC5688"/>
    <w:rsid w:val="00DE3570"/>
    <w:rsid w:val="00DF7B95"/>
    <w:rsid w:val="00E1427F"/>
    <w:rsid w:val="00E147AD"/>
    <w:rsid w:val="00E23DBE"/>
    <w:rsid w:val="00E413FD"/>
    <w:rsid w:val="00E44C16"/>
    <w:rsid w:val="00E45E3B"/>
    <w:rsid w:val="00E62220"/>
    <w:rsid w:val="00E627A0"/>
    <w:rsid w:val="00EC4868"/>
    <w:rsid w:val="00EC7B16"/>
    <w:rsid w:val="00EE22BC"/>
    <w:rsid w:val="00EE23E7"/>
    <w:rsid w:val="00EF2FE0"/>
    <w:rsid w:val="00F15244"/>
    <w:rsid w:val="00F21FB6"/>
    <w:rsid w:val="00F31302"/>
    <w:rsid w:val="00F35CC5"/>
    <w:rsid w:val="00F551FE"/>
    <w:rsid w:val="00F60806"/>
    <w:rsid w:val="00F67708"/>
    <w:rsid w:val="00F80525"/>
    <w:rsid w:val="00F849ED"/>
    <w:rsid w:val="00F965B9"/>
    <w:rsid w:val="00FB42D4"/>
    <w:rsid w:val="00FB69E3"/>
    <w:rsid w:val="00FC2644"/>
    <w:rsid w:val="00FC3C12"/>
    <w:rsid w:val="00FC5144"/>
    <w:rsid w:val="00FD12F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styleId="UnresolvedMention">
    <w:name w:val="Unresolved Mention"/>
    <w:basedOn w:val="DefaultParagraphFont"/>
    <w:uiPriority w:val="99"/>
    <w:semiHidden/>
    <w:unhideWhenUsed/>
    <w:rsid w:val="00535505"/>
    <w:rPr>
      <w:color w:val="605E5C"/>
      <w:shd w:val="clear" w:color="auto" w:fill="E1DFDD"/>
    </w:rPr>
  </w:style>
  <w:style w:type="table" w:styleId="TableGrid">
    <w:name w:val="Table Grid"/>
    <w:basedOn w:val="TableNormal"/>
    <w:uiPriority w:val="39"/>
    <w:rsid w:val="00B25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7DE4"/>
    <w:rPr>
      <w:sz w:val="16"/>
      <w:szCs w:val="16"/>
    </w:rPr>
  </w:style>
  <w:style w:type="paragraph" w:styleId="CommentText">
    <w:name w:val="annotation text"/>
    <w:basedOn w:val="Normal"/>
    <w:link w:val="CommentTextChar"/>
    <w:uiPriority w:val="99"/>
    <w:unhideWhenUsed/>
    <w:rsid w:val="002D7DE4"/>
    <w:rPr>
      <w:sz w:val="20"/>
      <w:szCs w:val="20"/>
    </w:rPr>
  </w:style>
  <w:style w:type="character" w:customStyle="1" w:styleId="CommentTextChar">
    <w:name w:val="Comment Text Char"/>
    <w:basedOn w:val="DefaultParagraphFont"/>
    <w:link w:val="CommentText"/>
    <w:uiPriority w:val="99"/>
    <w:rsid w:val="002D7DE4"/>
    <w:rPr>
      <w:sz w:val="20"/>
      <w:szCs w:val="20"/>
    </w:rPr>
  </w:style>
  <w:style w:type="paragraph" w:styleId="CommentSubject">
    <w:name w:val="annotation subject"/>
    <w:basedOn w:val="CommentText"/>
    <w:next w:val="CommentText"/>
    <w:link w:val="CommentSubjectChar"/>
    <w:uiPriority w:val="99"/>
    <w:semiHidden/>
    <w:unhideWhenUsed/>
    <w:rsid w:val="002D7DE4"/>
    <w:rPr>
      <w:b/>
      <w:bCs/>
    </w:rPr>
  </w:style>
  <w:style w:type="character" w:customStyle="1" w:styleId="CommentSubjectChar">
    <w:name w:val="Comment Subject Char"/>
    <w:basedOn w:val="CommentTextChar"/>
    <w:link w:val="CommentSubject"/>
    <w:uiPriority w:val="99"/>
    <w:semiHidden/>
    <w:rsid w:val="002D7DE4"/>
    <w:rPr>
      <w:b/>
      <w:bCs/>
      <w:sz w:val="20"/>
      <w:szCs w:val="20"/>
    </w:rPr>
  </w:style>
  <w:style w:type="paragraph" w:styleId="NormalWeb">
    <w:name w:val="Normal (Web)"/>
    <w:basedOn w:val="Normal"/>
    <w:uiPriority w:val="99"/>
    <w:semiHidden/>
    <w:unhideWhenUsed/>
    <w:rsid w:val="006E02B6"/>
    <w:rPr>
      <w:rFonts w:ascii="Times New Roman" w:hAnsi="Times New Roman" w:cs="Times New Roman"/>
      <w:sz w:val="24"/>
      <w:szCs w:val="24"/>
    </w:rPr>
  </w:style>
  <w:style w:type="paragraph" w:styleId="Header">
    <w:name w:val="header"/>
    <w:basedOn w:val="Normal"/>
    <w:link w:val="HeaderChar"/>
    <w:uiPriority w:val="99"/>
    <w:unhideWhenUsed/>
    <w:rsid w:val="002731EB"/>
    <w:pPr>
      <w:tabs>
        <w:tab w:val="center" w:pos="4513"/>
        <w:tab w:val="right" w:pos="9026"/>
      </w:tabs>
    </w:pPr>
  </w:style>
  <w:style w:type="character" w:customStyle="1" w:styleId="HeaderChar">
    <w:name w:val="Header Char"/>
    <w:basedOn w:val="DefaultParagraphFont"/>
    <w:link w:val="Header"/>
    <w:uiPriority w:val="99"/>
    <w:rsid w:val="00273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yalzabillaseviasari@student.uniska-kediri.ac.id"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D50F1F-7251-455E-8511-EDC2026A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17</Pages>
  <Words>8772</Words>
  <Characters>50004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33</cp:revision>
  <dcterms:created xsi:type="dcterms:W3CDTF">2026-06-03T13:17:00Z</dcterms:created>
  <dcterms:modified xsi:type="dcterms:W3CDTF">2026-08-04T02:09:00Z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18022495-3ad1-3d25-9be5-7c9ab4c83c8b</vt:lpwstr>
  </property>
  <property fmtid="{D5CDD505-2E9C-101B-9397-08002B2CF9AE}" pid="24" name="Mendeley Citation Style_1">
    <vt:lpwstr>http://www.zotero.org/styles/apa</vt:lpwstr>
  </property>
</Properties>
</file>